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ED" w:rsidRPr="005A0602" w:rsidRDefault="0081375A" w:rsidP="005A0602">
      <w:pPr>
        <w:jc w:val="center"/>
        <w:rPr>
          <w:rFonts w:ascii="Sylfaen" w:hAnsi="Sylfaen"/>
          <w:b/>
          <w:lang w:val="ka-GE"/>
        </w:rPr>
      </w:pPr>
      <w:r w:rsidRPr="005A0602">
        <w:rPr>
          <w:rFonts w:ascii="Sylfaen" w:hAnsi="Sylfaen"/>
          <w:b/>
          <w:lang w:val="ka-GE"/>
        </w:rPr>
        <w:t xml:space="preserve">შპს „ჯორჯიან უოთერ ენდ ფაუერის“  მიერ </w:t>
      </w:r>
      <w:r w:rsidR="003546BA" w:rsidRPr="005A0602">
        <w:rPr>
          <w:rFonts w:ascii="Sylfaen" w:hAnsi="Sylfaen"/>
          <w:b/>
          <w:lang w:val="ka-GE"/>
        </w:rPr>
        <w:t xml:space="preserve">მიმწოდებლებთან </w:t>
      </w:r>
      <w:r w:rsidRPr="005A0602">
        <w:rPr>
          <w:rFonts w:ascii="Sylfaen" w:hAnsi="Sylfaen"/>
          <w:b/>
          <w:lang w:val="ka-GE"/>
        </w:rPr>
        <w:t xml:space="preserve"> </w:t>
      </w:r>
      <w:r w:rsidR="003546BA" w:rsidRPr="005A0602">
        <w:rPr>
          <w:rFonts w:ascii="Sylfaen" w:hAnsi="Sylfaen"/>
          <w:b/>
          <w:lang w:val="ka-GE"/>
        </w:rPr>
        <w:t>ხელშეკრულებ</w:t>
      </w:r>
      <w:r w:rsidRPr="005A0602">
        <w:rPr>
          <w:rFonts w:ascii="Sylfaen" w:hAnsi="Sylfaen"/>
          <w:b/>
          <w:lang w:val="ka-GE"/>
        </w:rPr>
        <w:t>ის დადების ზოგადი პრინციპები (*)</w:t>
      </w:r>
    </w:p>
    <w:p w:rsidR="0081375A" w:rsidRDefault="00DF2E08" w:rsidP="005A0602">
      <w:pPr>
        <w:jc w:val="right"/>
        <w:rPr>
          <w:rFonts w:ascii="Sylfaen" w:hAnsi="Sylfaen"/>
          <w:sz w:val="16"/>
          <w:szCs w:val="16"/>
          <w:lang w:val="ka-GE"/>
        </w:rPr>
      </w:pPr>
      <w:r>
        <w:rPr>
          <w:rFonts w:ascii="Sylfaen" w:hAnsi="Sylfaen"/>
          <w:sz w:val="16"/>
          <w:szCs w:val="16"/>
          <w:lang w:val="ka-GE"/>
        </w:rPr>
        <w:t xml:space="preserve"> </w:t>
      </w:r>
      <w:r w:rsidR="0081375A" w:rsidRPr="005A0602">
        <w:rPr>
          <w:rFonts w:ascii="Sylfaen" w:hAnsi="Sylfaen"/>
          <w:sz w:val="16"/>
          <w:szCs w:val="16"/>
          <w:lang w:val="ka-GE"/>
        </w:rPr>
        <w:t>(*)</w:t>
      </w:r>
      <w:r w:rsidR="00681596">
        <w:rPr>
          <w:rFonts w:ascii="Sylfaen" w:hAnsi="Sylfaen"/>
          <w:sz w:val="16"/>
          <w:szCs w:val="16"/>
        </w:rPr>
        <w:t xml:space="preserve"> </w:t>
      </w:r>
      <w:r w:rsidR="00681596" w:rsidRPr="005A0602">
        <w:rPr>
          <w:rFonts w:ascii="Sylfaen" w:hAnsi="Sylfaen"/>
          <w:sz w:val="16"/>
          <w:szCs w:val="16"/>
          <w:lang w:val="ka-GE"/>
        </w:rPr>
        <w:t>ასევე</w:t>
      </w:r>
      <w:r w:rsidR="00681596" w:rsidRPr="00681596">
        <w:rPr>
          <w:rFonts w:ascii="Sylfaen" w:hAnsi="Sylfaen"/>
          <w:sz w:val="16"/>
          <w:szCs w:val="16"/>
          <w:lang w:val="ka-GE"/>
        </w:rPr>
        <w:t xml:space="preserve"> </w:t>
      </w:r>
      <w:r w:rsidR="0081375A" w:rsidRPr="005A0602">
        <w:rPr>
          <w:rFonts w:ascii="Sylfaen" w:hAnsi="Sylfaen"/>
          <w:sz w:val="16"/>
          <w:szCs w:val="16"/>
          <w:lang w:val="ka-GE"/>
        </w:rPr>
        <w:t xml:space="preserve">ეხება  იმ ხელშეკრულებებს, რომლებიც იდება </w:t>
      </w:r>
      <w:r w:rsidR="0081375A" w:rsidRPr="00DF2E08">
        <w:rPr>
          <w:rFonts w:ascii="Sylfaen" w:hAnsi="Sylfaen"/>
          <w:sz w:val="16"/>
          <w:szCs w:val="16"/>
          <w:lang w:val="ka-GE"/>
        </w:rPr>
        <w:t>RWC</w:t>
      </w:r>
      <w:r>
        <w:rPr>
          <w:rFonts w:ascii="Sylfaen" w:hAnsi="Sylfaen"/>
          <w:sz w:val="16"/>
          <w:szCs w:val="16"/>
          <w:lang w:val="ka-GE"/>
        </w:rPr>
        <w:t xml:space="preserve"> </w:t>
      </w:r>
      <w:r w:rsidRPr="00DF2E08">
        <w:rPr>
          <w:rFonts w:ascii="Sylfaen" w:hAnsi="Sylfaen"/>
          <w:sz w:val="16"/>
          <w:szCs w:val="16"/>
          <w:lang w:val="ka-GE"/>
        </w:rPr>
        <w:t>Ltd</w:t>
      </w:r>
      <w:r w:rsidR="0081375A" w:rsidRPr="00DF2E08">
        <w:rPr>
          <w:rFonts w:ascii="Sylfaen" w:hAnsi="Sylfaen"/>
          <w:sz w:val="16"/>
          <w:szCs w:val="16"/>
          <w:lang w:val="ka-GE"/>
        </w:rPr>
        <w:t>, MWC</w:t>
      </w:r>
      <w:r w:rsidRPr="00DF2E08">
        <w:rPr>
          <w:rFonts w:ascii="Sylfaen" w:hAnsi="Sylfaen"/>
          <w:sz w:val="16"/>
          <w:szCs w:val="16"/>
          <w:lang w:val="ka-GE"/>
        </w:rPr>
        <w:t xml:space="preserve"> Ltd</w:t>
      </w:r>
      <w:r w:rsidR="0081375A" w:rsidRPr="00DF2E08">
        <w:rPr>
          <w:rFonts w:ascii="Sylfaen" w:hAnsi="Sylfaen"/>
          <w:sz w:val="16"/>
          <w:szCs w:val="16"/>
          <w:lang w:val="ka-GE"/>
        </w:rPr>
        <w:t>, GST</w:t>
      </w:r>
      <w:r w:rsidRPr="00DF2E08">
        <w:rPr>
          <w:rFonts w:ascii="Sylfaen" w:hAnsi="Sylfaen"/>
          <w:sz w:val="16"/>
          <w:szCs w:val="16"/>
          <w:lang w:val="ka-GE"/>
        </w:rPr>
        <w:t xml:space="preserve"> Ltd</w:t>
      </w:r>
      <w:r>
        <w:rPr>
          <w:rFonts w:ascii="Sylfaen" w:hAnsi="Sylfaen"/>
          <w:sz w:val="16"/>
          <w:szCs w:val="16"/>
          <w:lang w:val="ka-GE"/>
        </w:rPr>
        <w:t xml:space="preserve"> ,</w:t>
      </w:r>
      <w:r w:rsidR="0081375A" w:rsidRPr="005A0602">
        <w:rPr>
          <w:rFonts w:ascii="Sylfaen" w:hAnsi="Sylfaen"/>
          <w:sz w:val="16"/>
          <w:szCs w:val="16"/>
          <w:lang w:val="ka-GE"/>
        </w:rPr>
        <w:t xml:space="preserve"> </w:t>
      </w:r>
      <w:r w:rsidR="0081375A" w:rsidRPr="00DF2E08">
        <w:rPr>
          <w:rFonts w:ascii="Sylfaen" w:hAnsi="Sylfaen"/>
          <w:sz w:val="16"/>
          <w:szCs w:val="16"/>
          <w:lang w:val="ka-GE"/>
        </w:rPr>
        <w:t>GEMC</w:t>
      </w:r>
      <w:r w:rsidRPr="00DF2E08">
        <w:rPr>
          <w:rFonts w:ascii="Sylfaen" w:hAnsi="Sylfaen"/>
          <w:sz w:val="16"/>
          <w:szCs w:val="16"/>
          <w:lang w:val="ka-GE"/>
        </w:rPr>
        <w:t xml:space="preserve"> Ltd </w:t>
      </w:r>
      <w:r>
        <w:rPr>
          <w:rFonts w:ascii="Sylfaen" w:hAnsi="Sylfaen"/>
          <w:sz w:val="16"/>
          <w:szCs w:val="16"/>
          <w:lang w:val="ka-GE"/>
        </w:rPr>
        <w:t>და შპს საგურამო ენერჯის</w:t>
      </w:r>
      <w:r w:rsidR="0081375A" w:rsidRPr="00DF2E08">
        <w:rPr>
          <w:rFonts w:ascii="Sylfaen" w:hAnsi="Sylfaen"/>
          <w:sz w:val="16"/>
          <w:szCs w:val="16"/>
          <w:lang w:val="ka-GE"/>
        </w:rPr>
        <w:t>-</w:t>
      </w:r>
      <w:r w:rsidR="0081375A" w:rsidRPr="005A0602">
        <w:rPr>
          <w:rFonts w:ascii="Sylfaen" w:hAnsi="Sylfaen"/>
          <w:sz w:val="16"/>
          <w:szCs w:val="16"/>
          <w:lang w:val="ka-GE"/>
        </w:rPr>
        <w:t>ის სახელით</w:t>
      </w:r>
    </w:p>
    <w:p w:rsidR="005A0602" w:rsidRPr="005A0602" w:rsidRDefault="005A0602" w:rsidP="005A0602">
      <w:pPr>
        <w:jc w:val="right"/>
        <w:rPr>
          <w:rFonts w:ascii="Sylfaen" w:hAnsi="Sylfaen"/>
          <w:sz w:val="16"/>
          <w:szCs w:val="16"/>
          <w:lang w:val="ka-GE"/>
        </w:rPr>
      </w:pPr>
    </w:p>
    <w:p w:rsidR="0081375A" w:rsidRPr="005A0602" w:rsidRDefault="003F3F87" w:rsidP="005A0602">
      <w:pPr>
        <w:shd w:val="clear" w:color="auto" w:fill="F2F2F2" w:themeFill="background1" w:themeFillShade="F2"/>
        <w:rPr>
          <w:rFonts w:ascii="Sylfaen" w:hAnsi="Sylfaen"/>
          <w:b/>
          <w:lang w:val="ka-GE"/>
        </w:rPr>
      </w:pPr>
      <w:r w:rsidRPr="005A0602">
        <w:rPr>
          <w:rFonts w:ascii="Sylfaen" w:hAnsi="Sylfaen" w:cs="Sylfaen"/>
          <w:b/>
          <w:lang w:val="ka-GE"/>
        </w:rPr>
        <w:t>ა. ზოგადი</w:t>
      </w:r>
      <w:r w:rsidRPr="005A0602">
        <w:rPr>
          <w:rFonts w:ascii="Sylfaen" w:hAnsi="Sylfaen"/>
          <w:b/>
          <w:lang w:val="ka-GE"/>
        </w:rPr>
        <w:t xml:space="preserve"> </w:t>
      </w:r>
      <w:r w:rsidR="00A657E3">
        <w:rPr>
          <w:rFonts w:ascii="Sylfaen" w:hAnsi="Sylfaen"/>
          <w:b/>
          <w:lang w:val="ka-GE"/>
        </w:rPr>
        <w:t>ნაწილი</w:t>
      </w:r>
    </w:p>
    <w:p w:rsidR="0081375A" w:rsidRPr="00793A44" w:rsidRDefault="0081375A" w:rsidP="0081375A">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Sylfaen"/>
          <w:bCs/>
          <w:sz w:val="21"/>
          <w:szCs w:val="21"/>
          <w:lang w:val="ka-GE"/>
        </w:rPr>
        <w:t>შპს „ჯორჯიან უოთერ ენდ ფაუერის“</w:t>
      </w:r>
      <w:r w:rsidR="003546BA" w:rsidRPr="00793A44">
        <w:rPr>
          <w:rFonts w:ascii="Sylfaen" w:hAnsi="Sylfaen" w:cs="Sylfaen"/>
          <w:bCs/>
          <w:sz w:val="21"/>
          <w:szCs w:val="21"/>
          <w:lang w:val="ka-GE"/>
        </w:rPr>
        <w:t xml:space="preserve"> (</w:t>
      </w:r>
      <w:r w:rsidR="00DF2E08" w:rsidRPr="00DF2E08">
        <w:rPr>
          <w:rFonts w:ascii="Sylfaen" w:hAnsi="Sylfaen" w:cs="Sylfaen"/>
          <w:bCs/>
          <w:i/>
          <w:sz w:val="21"/>
          <w:szCs w:val="21"/>
          <w:lang w:val="ka-GE"/>
        </w:rPr>
        <w:t>ან</w:t>
      </w:r>
      <w:r w:rsidR="00DF2E08">
        <w:rPr>
          <w:rFonts w:ascii="Sylfaen" w:hAnsi="Sylfaen" w:cs="Sylfaen"/>
          <w:bCs/>
          <w:sz w:val="21"/>
          <w:szCs w:val="21"/>
          <w:lang w:val="ka-GE"/>
        </w:rPr>
        <w:t xml:space="preserve"> </w:t>
      </w:r>
      <w:r w:rsidR="00DF2E08" w:rsidRPr="00DF2E08">
        <w:rPr>
          <w:rFonts w:ascii="Sylfaen" w:hAnsi="Sylfaen" w:cs="Sylfaen"/>
          <w:bCs/>
          <w:sz w:val="21"/>
          <w:szCs w:val="21"/>
          <w:lang w:val="ka-GE"/>
        </w:rPr>
        <w:t>RWC Ltd, MWC Ltd, GST Ltd , GEMC Ltd და შპს საგურამო ენერჯის</w:t>
      </w:r>
      <w:r w:rsidR="00DF2E08">
        <w:rPr>
          <w:rFonts w:ascii="Sylfaen" w:hAnsi="Sylfaen" w:cs="Sylfaen"/>
          <w:bCs/>
          <w:sz w:val="21"/>
          <w:szCs w:val="21"/>
          <w:lang w:val="ka-GE"/>
        </w:rPr>
        <w:t xml:space="preserve">; </w:t>
      </w:r>
      <w:r w:rsidR="003546BA" w:rsidRPr="00793A44">
        <w:rPr>
          <w:rFonts w:ascii="Sylfaen" w:hAnsi="Sylfaen" w:cs="Sylfaen"/>
          <w:bCs/>
          <w:sz w:val="21"/>
          <w:szCs w:val="21"/>
          <w:lang w:val="ka-GE"/>
        </w:rPr>
        <w:t>შემდგომში „კომპანია“)</w:t>
      </w:r>
      <w:r w:rsidRPr="00793A44">
        <w:rPr>
          <w:rFonts w:ascii="Sylfaen" w:hAnsi="Sylfaen" w:cs="Sylfaen"/>
          <w:bCs/>
          <w:sz w:val="21"/>
          <w:szCs w:val="21"/>
          <w:lang w:val="ka-GE"/>
        </w:rPr>
        <w:t xml:space="preserve">  მიმწოდებლებთან </w:t>
      </w:r>
      <w:r w:rsidR="003546BA" w:rsidRPr="00793A44">
        <w:rPr>
          <w:rFonts w:ascii="Sylfaen" w:hAnsi="Sylfaen" w:cs="Sylfaen"/>
          <w:bCs/>
          <w:sz w:val="21"/>
          <w:szCs w:val="21"/>
          <w:lang w:val="ka-GE"/>
        </w:rPr>
        <w:t>დადებული</w:t>
      </w:r>
      <w:r w:rsidRPr="00793A44">
        <w:rPr>
          <w:rFonts w:ascii="Sylfaen" w:hAnsi="Sylfaen" w:cs="Sylfaen"/>
          <w:bCs/>
          <w:sz w:val="21"/>
          <w:szCs w:val="21"/>
          <w:lang w:val="ka-GE"/>
        </w:rPr>
        <w:t xml:space="preserve"> ხელშეკრულება წარმოადგენს იურიდიულ დოკუმენტს, რომელიც ასახავს   </w:t>
      </w:r>
      <w:r w:rsidR="003546BA" w:rsidRPr="00793A44">
        <w:rPr>
          <w:rFonts w:ascii="Sylfaen" w:hAnsi="Sylfaen" w:cs="Sylfaen"/>
          <w:bCs/>
          <w:sz w:val="21"/>
          <w:szCs w:val="21"/>
          <w:lang w:val="ka-GE"/>
        </w:rPr>
        <w:t>ორმხრივ (მრავალმხრივ</w:t>
      </w:r>
      <w:r w:rsidRPr="00793A44">
        <w:rPr>
          <w:rFonts w:ascii="Sylfaen" w:hAnsi="Sylfaen" w:cs="Sylfaen"/>
          <w:bCs/>
          <w:sz w:val="21"/>
          <w:szCs w:val="21"/>
          <w:lang w:val="ka-GE"/>
        </w:rPr>
        <w:t>)</w:t>
      </w:r>
      <w:r w:rsidR="00063BA4">
        <w:rPr>
          <w:rFonts w:ascii="Sylfaen" w:hAnsi="Sylfaen" w:cs="Sylfaen"/>
          <w:bCs/>
          <w:sz w:val="21"/>
          <w:szCs w:val="21"/>
          <w:lang w:val="ka-GE"/>
        </w:rPr>
        <w:t>,</w:t>
      </w:r>
      <w:r w:rsidRPr="00793A44">
        <w:rPr>
          <w:rFonts w:ascii="Sylfaen" w:hAnsi="Sylfaen" w:cs="Sylfaen"/>
          <w:bCs/>
          <w:sz w:val="21"/>
          <w:szCs w:val="21"/>
          <w:lang w:val="ka-GE"/>
        </w:rPr>
        <w:t xml:space="preserve"> თა</w:t>
      </w:r>
      <w:r w:rsidR="003546BA" w:rsidRPr="00793A44">
        <w:rPr>
          <w:rFonts w:ascii="Sylfaen" w:hAnsi="Sylfaen" w:cs="Sylfaen"/>
          <w:bCs/>
          <w:sz w:val="21"/>
          <w:szCs w:val="21"/>
          <w:lang w:val="ka-GE"/>
        </w:rPr>
        <w:t xml:space="preserve">ნასწორუფლებიანობაზე  დაფუძნებულ გარიგებას და </w:t>
      </w:r>
      <w:r w:rsidRPr="00793A44">
        <w:rPr>
          <w:rFonts w:ascii="Sylfaen" w:hAnsi="Sylfaen" w:cs="Sylfaen"/>
          <w:bCs/>
          <w:sz w:val="21"/>
          <w:szCs w:val="21"/>
          <w:lang w:val="ka-GE"/>
        </w:rPr>
        <w:t xml:space="preserve">რომლითაც  მხარეებს წარმოეშობათ გარკვეული უფლებები და ვალდებულებები. </w:t>
      </w:r>
    </w:p>
    <w:p w:rsidR="003546BA" w:rsidRPr="00793A44" w:rsidRDefault="00063BA4" w:rsidP="00A21644">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Arial"/>
          <w:bCs/>
          <w:sz w:val="21"/>
          <w:szCs w:val="21"/>
          <w:lang w:val="ka-GE"/>
        </w:rPr>
        <w:t>კომპანიის მიერ მიმწოდებელთან დადებული ხელშეკრულება წარმოადგენს ზუსტ და საბოლოო შეთანხმებას მხარეებს შორის და ნებისმიერი წინამორბედი შეთანხმება, ზეპირი თუ წერილობითი სახით, კარგავს ძალას; ასევე, შესყიდვის ხელშეკრულება არ შეიცავს რაიმე სახის დამატებით სიტყვიერ შეთანხმებას მხარეთა შორის.</w:t>
      </w:r>
      <w:r w:rsidR="003546BA" w:rsidRPr="00793A44">
        <w:rPr>
          <w:rFonts w:ascii="Sylfaen" w:hAnsi="Sylfaen" w:cs="Sylfaen"/>
          <w:bCs/>
          <w:sz w:val="21"/>
          <w:szCs w:val="21"/>
          <w:lang w:val="ka-GE"/>
        </w:rPr>
        <w:t xml:space="preserve"> </w:t>
      </w:r>
    </w:p>
    <w:p w:rsidR="003546BA" w:rsidRPr="00063BA4" w:rsidRDefault="00063BA4" w:rsidP="000310A1">
      <w:pPr>
        <w:pStyle w:val="NormalWeb"/>
        <w:numPr>
          <w:ilvl w:val="0"/>
          <w:numId w:val="1"/>
        </w:numPr>
        <w:shd w:val="clear" w:color="auto" w:fill="FFFFFF"/>
        <w:spacing w:before="120" w:beforeAutospacing="0" w:after="120" w:afterAutospacing="0" w:line="336" w:lineRule="atLeast"/>
        <w:jc w:val="both"/>
        <w:rPr>
          <w:rFonts w:ascii="Sylfaen" w:eastAsiaTheme="minorHAnsi" w:hAnsi="Sylfaen" w:cstheme="minorBidi"/>
          <w:sz w:val="22"/>
          <w:szCs w:val="22"/>
          <w:lang w:val="ka-GE"/>
        </w:rPr>
      </w:pPr>
      <w:r w:rsidRPr="00063BA4">
        <w:rPr>
          <w:rFonts w:ascii="Sylfaen" w:hAnsi="Sylfaen" w:cs="Sylfaen"/>
          <w:bCs/>
          <w:sz w:val="21"/>
          <w:szCs w:val="21"/>
          <w:lang w:val="ka-GE"/>
        </w:rPr>
        <w:t xml:space="preserve">როდესაც კომპანია მიმწოდებელთან დებს ჩარჩო (გენერალურ) ხელშეკრულებას, მის ფარგლებში და მოქმედების პერიოდში შესაძლებელია გაფორმდეს ერთი ან რამოდენიმე </w:t>
      </w:r>
      <w:r w:rsidRPr="00063BA4">
        <w:rPr>
          <w:rFonts w:ascii="Sylfaen" w:hAnsi="Sylfaen" w:cs="Sylfaen"/>
          <w:b/>
          <w:bCs/>
          <w:sz w:val="21"/>
          <w:szCs w:val="21"/>
          <w:lang w:val="ka-GE"/>
        </w:rPr>
        <w:t>შესყიდვის ორდერი</w:t>
      </w:r>
      <w:r w:rsidRPr="00063BA4">
        <w:rPr>
          <w:rFonts w:ascii="Sylfaen" w:hAnsi="Sylfaen" w:cs="Sylfaen"/>
          <w:bCs/>
          <w:sz w:val="21"/>
          <w:szCs w:val="21"/>
          <w:lang w:val="ka-GE"/>
        </w:rPr>
        <w:t xml:space="preserve"> - წერილობითი სახის იურიდიული დოკუმენტი,  რომლითაც  მხარეებს წარმოეშობათ გარკვეული დამატებითი  უფლებები და ვალდებულებები. </w:t>
      </w:r>
    </w:p>
    <w:p w:rsidR="00793A44" w:rsidRPr="00DF2E08" w:rsidRDefault="00793A44" w:rsidP="0081375A">
      <w:pPr>
        <w:pStyle w:val="ListParagraph"/>
        <w:numPr>
          <w:ilvl w:val="0"/>
          <w:numId w:val="1"/>
        </w:numPr>
        <w:rPr>
          <w:rFonts w:ascii="Sylfaen" w:hAnsi="Sylfaen"/>
          <w:lang w:val="ka-GE"/>
        </w:rPr>
      </w:pPr>
      <w:r w:rsidRPr="003F3F87">
        <w:rPr>
          <w:rFonts w:ascii="Sylfaen" w:eastAsia="Times New Roman" w:hAnsi="Sylfaen" w:cs="Arial"/>
          <w:bCs/>
          <w:sz w:val="21"/>
          <w:szCs w:val="21"/>
          <w:lang w:val="ka-GE"/>
        </w:rPr>
        <w:t>საკითხები</w:t>
      </w:r>
      <w:r w:rsidR="003F3F87" w:rsidRPr="003F3F87">
        <w:rPr>
          <w:rFonts w:ascii="Sylfaen" w:eastAsia="Times New Roman" w:hAnsi="Sylfaen" w:cs="Arial"/>
          <w:bCs/>
          <w:sz w:val="21"/>
          <w:szCs w:val="21"/>
          <w:lang w:val="ka-GE"/>
        </w:rPr>
        <w:t>, რომლებიც არ დარე</w:t>
      </w:r>
      <w:r w:rsidRPr="003F3F87">
        <w:rPr>
          <w:rFonts w:ascii="Sylfaen" w:eastAsia="Times New Roman" w:hAnsi="Sylfaen" w:cs="Arial"/>
          <w:bCs/>
          <w:sz w:val="21"/>
          <w:szCs w:val="21"/>
          <w:lang w:val="ka-GE"/>
        </w:rPr>
        <w:t xml:space="preserve">გულირდება </w:t>
      </w:r>
      <w:r w:rsidR="003F3F87" w:rsidRPr="003F3F87">
        <w:rPr>
          <w:rFonts w:ascii="Sylfaen" w:eastAsia="Times New Roman" w:hAnsi="Sylfaen" w:cs="Arial"/>
          <w:bCs/>
          <w:sz w:val="21"/>
          <w:szCs w:val="21"/>
          <w:lang w:val="ka-GE"/>
        </w:rPr>
        <w:t>კომპანიის მიერ მიმწოდებელთან დადებული ხელშეკრულებით,</w:t>
      </w:r>
      <w:r w:rsidRPr="003F3F87">
        <w:rPr>
          <w:rFonts w:ascii="Sylfaen" w:eastAsia="Times New Roman" w:hAnsi="Sylfaen" w:cs="Arial"/>
          <w:bCs/>
          <w:sz w:val="21"/>
          <w:szCs w:val="21"/>
          <w:lang w:val="ka-GE"/>
        </w:rPr>
        <w:t xml:space="preserve"> დარეგულირდება საქართველოს მოქმედი კანონმდებლობის შესაბამისად.</w:t>
      </w:r>
    </w:p>
    <w:p w:rsidR="00DF2E08" w:rsidRPr="003F3F87" w:rsidRDefault="00DF2E08" w:rsidP="00DF2E08">
      <w:pPr>
        <w:pStyle w:val="ListParagraph"/>
        <w:rPr>
          <w:rFonts w:ascii="Sylfaen" w:hAnsi="Sylfaen"/>
          <w:lang w:val="ka-GE"/>
        </w:rPr>
      </w:pPr>
    </w:p>
    <w:p w:rsidR="003F3F87" w:rsidRPr="005A0602" w:rsidRDefault="003F3F87" w:rsidP="005A0602">
      <w:pPr>
        <w:shd w:val="clear" w:color="auto" w:fill="F2F2F2" w:themeFill="background1" w:themeFillShade="F2"/>
        <w:rPr>
          <w:rFonts w:ascii="Sylfaen" w:hAnsi="Sylfaen"/>
          <w:b/>
          <w:lang w:val="ka-GE"/>
        </w:rPr>
      </w:pPr>
      <w:r w:rsidRPr="005A0602">
        <w:rPr>
          <w:rFonts w:ascii="Sylfaen" w:hAnsi="Sylfaen"/>
          <w:b/>
          <w:lang w:val="ka-GE"/>
        </w:rPr>
        <w:t xml:space="preserve">ბ. </w:t>
      </w:r>
      <w:r w:rsidR="00DF2E08">
        <w:rPr>
          <w:rFonts w:ascii="Sylfaen" w:hAnsi="Sylfaen"/>
          <w:b/>
          <w:lang w:val="ka-GE"/>
        </w:rPr>
        <w:t xml:space="preserve">შესყიდვების ხელშეკრულებების  </w:t>
      </w:r>
      <w:r w:rsidRPr="005A0602">
        <w:rPr>
          <w:rFonts w:ascii="Sylfaen" w:hAnsi="Sylfaen"/>
          <w:b/>
          <w:shd w:val="clear" w:color="auto" w:fill="F2F2F2" w:themeFill="background1" w:themeFillShade="F2"/>
          <w:lang w:val="ka-GE"/>
        </w:rPr>
        <w:t>ცალკეული დებულებების მიმოხილვა</w:t>
      </w:r>
      <w:r w:rsidR="00A657E3">
        <w:rPr>
          <w:rFonts w:ascii="Sylfaen" w:hAnsi="Sylfaen"/>
          <w:b/>
          <w:shd w:val="clear" w:color="auto" w:fill="F2F2F2" w:themeFill="background1" w:themeFillShade="F2"/>
          <w:lang w:val="ka-GE"/>
        </w:rPr>
        <w:t xml:space="preserve"> და განმარტებები</w:t>
      </w:r>
    </w:p>
    <w:p w:rsidR="005A6634" w:rsidRPr="005A0602" w:rsidRDefault="005A6634" w:rsidP="003F3F87">
      <w:pPr>
        <w:pStyle w:val="ListParagraph"/>
        <w:numPr>
          <w:ilvl w:val="0"/>
          <w:numId w:val="1"/>
        </w:numPr>
        <w:rPr>
          <w:rFonts w:ascii="Sylfaen" w:hAnsi="Sylfaen"/>
          <w:b/>
          <w:lang w:val="ka-GE"/>
        </w:rPr>
      </w:pPr>
      <w:r w:rsidRPr="005A0602">
        <w:rPr>
          <w:rFonts w:ascii="Sylfaen" w:hAnsi="Sylfaen"/>
          <w:b/>
          <w:lang w:val="ka-GE"/>
        </w:rPr>
        <w:t>„საქონლის/მომსახურების ფასი. გადახდის ფორმა და პირობები“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 რეზიდენტ ფიზიკურ ან იურიდიულ პირებთან ხელშეკრულების ფასი ფიქსირდება მხოლოდ </w:t>
      </w:r>
      <w:r w:rsidR="00063BA4">
        <w:rPr>
          <w:rFonts w:ascii="Sylfaen" w:hAnsi="Sylfaen" w:cs="Sylfaen"/>
          <w:sz w:val="21"/>
          <w:szCs w:val="21"/>
          <w:lang w:val="ka-GE"/>
        </w:rPr>
        <w:t>ლარ</w:t>
      </w:r>
      <w:r w:rsidRPr="005A0602">
        <w:rPr>
          <w:rFonts w:ascii="Sylfaen" w:hAnsi="Sylfaen" w:cs="Sylfaen"/>
          <w:sz w:val="21"/>
          <w:szCs w:val="21"/>
          <w:lang w:val="ka-GE"/>
        </w:rPr>
        <w:t>ში</w:t>
      </w:r>
      <w:r w:rsidR="00063BA4">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063BA4">
        <w:rPr>
          <w:rFonts w:ascii="Sylfaen" w:hAnsi="Sylfaen" w:cs="Sylfaen"/>
          <w:sz w:val="21"/>
          <w:szCs w:val="21"/>
          <w:lang w:val="ka-GE"/>
        </w:rPr>
        <w:t>(</w:t>
      </w:r>
      <w:r w:rsidRPr="005A0602">
        <w:rPr>
          <w:rFonts w:ascii="Sylfaen" w:hAnsi="Sylfaen" w:cs="Sylfaen"/>
          <w:sz w:val="21"/>
          <w:szCs w:val="21"/>
          <w:lang w:val="ka-GE"/>
        </w:rPr>
        <w:t>გამონაკლისის სახით</w:t>
      </w:r>
      <w:r w:rsidR="00063BA4">
        <w:rPr>
          <w:rFonts w:ascii="Sylfaen" w:hAnsi="Sylfaen" w:cs="Sylfaen"/>
          <w:sz w:val="21"/>
          <w:szCs w:val="21"/>
          <w:lang w:val="ka-GE"/>
        </w:rPr>
        <w:t>)</w:t>
      </w:r>
      <w:r w:rsidRPr="005A0602">
        <w:rPr>
          <w:rFonts w:ascii="Sylfaen" w:hAnsi="Sylfaen" w:cs="Sylfaen"/>
          <w:sz w:val="21"/>
          <w:szCs w:val="21"/>
          <w:lang w:val="ka-GE"/>
        </w:rPr>
        <w:t xml:space="preserve"> რეზიდენტ ფიზიკურ ან იურიდიულ პირებთან ხელშეკრულებაში ფასი მოცემული იქნება სხვას ვალუტაში, გადახდა განხორციელდება ამ ვალუტის  ექვივალენტით საქართველოს ეროვნულ ვალუტაში სების (საქართველოს ეროვნული ბანკის)  მიერ დადგენილი კურსის მიხედვით საქონლის/მომსახურების დღეს გაფორმებული დოკუმენტების (მიღება-ჩაბარების აქტი, სასაქონლო ზედნადები და სხვა) თანახმად. </w:t>
      </w:r>
    </w:p>
    <w:p w:rsidR="00D076B0" w:rsidRPr="005A0602" w:rsidRDefault="00803B2B"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Pr>
          <w:rFonts w:ascii="Sylfaen" w:hAnsi="Sylfaen" w:cs="Sylfaen"/>
          <w:sz w:val="21"/>
          <w:szCs w:val="21"/>
          <w:lang w:val="ka-GE"/>
        </w:rPr>
        <w:t>ხელშეკრულების ფასში აისახება</w:t>
      </w:r>
      <w:r w:rsidR="00D076B0" w:rsidRPr="005A0602">
        <w:rPr>
          <w:rFonts w:ascii="Sylfaen" w:hAnsi="Sylfaen" w:cs="Sylfaen"/>
          <w:sz w:val="21"/>
          <w:szCs w:val="21"/>
          <w:lang w:val="ka-GE"/>
        </w:rPr>
        <w:t xml:space="preserve"> ყველა სახის გადასახადი და  მიწოდებასთან დაკავშირებული სხვა ხარჯი, მაგ.: სატრანსპორტო, ნებართვების აღების და ა.შ.</w:t>
      </w:r>
    </w:p>
    <w:p w:rsidR="00D076B0" w:rsidRPr="00A657E3" w:rsidRDefault="00D076B0" w:rsidP="00D076B0">
      <w:pPr>
        <w:pStyle w:val="ListParagraph"/>
        <w:numPr>
          <w:ilvl w:val="0"/>
          <w:numId w:val="6"/>
        </w:numPr>
        <w:shd w:val="clear" w:color="auto" w:fill="FFFFFF"/>
        <w:spacing w:before="150" w:after="150" w:line="300" w:lineRule="atLeast"/>
        <w:rPr>
          <w:rFonts w:ascii="Sylfaen" w:hAnsi="Sylfaen" w:cs="Sylfaen"/>
          <w:b/>
          <w:sz w:val="21"/>
          <w:szCs w:val="21"/>
          <w:lang w:val="ka-GE"/>
        </w:rPr>
      </w:pPr>
      <w:r w:rsidRPr="00A657E3">
        <w:rPr>
          <w:rFonts w:ascii="Sylfaen" w:hAnsi="Sylfaen" w:cs="Sylfaen"/>
          <w:b/>
          <w:sz w:val="21"/>
          <w:szCs w:val="21"/>
          <w:lang w:val="ka-GE"/>
        </w:rPr>
        <w:t>მიმწოდებლებთან გადახდა ხდება მხოლოდ უნაღდო ანგარიშსწორების წესით მის საბანკო ანგარიშზე.</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A657E3">
        <w:rPr>
          <w:rFonts w:ascii="Sylfaen" w:hAnsi="Sylfaen" w:cs="Sylfaen"/>
          <w:b/>
          <w:sz w:val="21"/>
          <w:szCs w:val="21"/>
          <w:lang w:val="ka-GE"/>
        </w:rPr>
        <w:lastRenderedPageBreak/>
        <w:t>გადახდის ვადაა 30 (ოცდაათი) კალენდარული დღე ხელშეკრულების საგანზე საკუთრების უფლების გადასვლის მომენტიდან, ან მომსახურების/სამუშაოს ჩაბარებიდან,</w:t>
      </w:r>
      <w:r w:rsidRPr="005A0602">
        <w:rPr>
          <w:rFonts w:ascii="Sylfaen" w:hAnsi="Sylfaen" w:cs="Sylfaen"/>
          <w:sz w:val="21"/>
          <w:szCs w:val="21"/>
          <w:lang w:val="ka-GE"/>
        </w:rPr>
        <w:t xml:space="preserve"> თუ მხარეები სხვაგვარად არ შეთანხმდებიან.</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დასაშვებია გადახდა ხდებოდეს ერთიანად ან ეტაპობრივად მიწოდების შესაბამისად.</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მომსახურების ან სამუშაოების ეტაპობრივად მიწოდების დროს განისაზღვრება ცალკეული ეტაპის ღირებულება</w:t>
      </w:r>
      <w:r w:rsidR="00803B2B">
        <w:rPr>
          <w:rFonts w:ascii="Sylfaen" w:hAnsi="Sylfaen" w:cs="Sylfaen"/>
          <w:sz w:val="21"/>
          <w:szCs w:val="21"/>
          <w:lang w:val="ka-GE"/>
        </w:rPr>
        <w:t xml:space="preserve">, </w:t>
      </w:r>
      <w:r w:rsidR="00803B2B" w:rsidRPr="005A0602">
        <w:rPr>
          <w:rFonts w:ascii="Sylfaen" w:hAnsi="Sylfaen" w:cs="Sylfaen"/>
          <w:sz w:val="21"/>
          <w:szCs w:val="21"/>
          <w:lang w:val="ka-GE"/>
        </w:rPr>
        <w:t>როდესაც ეს შესაძლებელია,</w:t>
      </w:r>
      <w:r w:rsidRPr="005A0602">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სარემონტო-სამშენებლო და სარეაბილიტაციო სამუშაოების ჩატარებისას, თუ გადახდა ხდება ეტაპობრივად, მიმწოდებელი აწვდის დამკვეთს სამუშაოების შესრულების გეგმა-გრაფიკთან ერთად  ფინანსურ (გადახდის) გრაფიკს.</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 xml:space="preserve">მწოდებელი სხვა ქვეყნის რეზიდენტია და ამ ქვეყანასთან გვაქვს რატიფიცირებული შეთნხმება ორმაგი დაბეგვრის შესახებ, არარეზიდენტი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ვალდებულია წარმოადგინოს შესაბამისად დამოწმებული რეზიდენტობის ცნობის ორიგინალი.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დარეგისტრირებულია ოფშორულ ზონაში, იგი ვალდებულია წარმოადგინოს რეგისტრაციის ცნობა.</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b/>
          <w:sz w:val="21"/>
          <w:szCs w:val="21"/>
          <w:lang w:val="ka-GE"/>
        </w:rPr>
        <w:t>ავანსის გადახდა ხდება გამონაკლის შემთხვევაში და აუცილებლად საბანკო გარანტიის უზრუნველყოფით.</w:t>
      </w:r>
      <w:r w:rsidRPr="005A0602">
        <w:rPr>
          <w:rFonts w:ascii="Sylfaen" w:hAnsi="Sylfaen" w:cs="Sylfaen"/>
          <w:sz w:val="21"/>
          <w:szCs w:val="21"/>
          <w:lang w:val="ka-GE"/>
        </w:rPr>
        <w:t xml:space="preserve"> </w:t>
      </w:r>
    </w:p>
    <w:p w:rsidR="00D076B0" w:rsidRPr="005A0602" w:rsidRDefault="00D076B0" w:rsidP="00D076B0">
      <w:pPr>
        <w:pStyle w:val="ListParagraph"/>
        <w:numPr>
          <w:ilvl w:val="0"/>
          <w:numId w:val="6"/>
        </w:numPr>
        <w:shd w:val="clear" w:color="auto" w:fill="FFFFFF"/>
        <w:spacing w:before="150" w:after="150" w:line="300" w:lineRule="atLeast"/>
        <w:rPr>
          <w:sz w:val="21"/>
          <w:szCs w:val="21"/>
          <w:lang w:val="ka-GE"/>
        </w:rPr>
      </w:pPr>
      <w:r w:rsidRPr="005A0602">
        <w:rPr>
          <w:rFonts w:ascii="Sylfaen" w:hAnsi="Sylfaen"/>
          <w:sz w:val="21"/>
          <w:szCs w:val="21"/>
          <w:lang w:val="ka-GE"/>
        </w:rPr>
        <w:t>თუ ხელშეკრულება იდება არარეზიდენტ ან რეზიდენტ ფიზიკურ პირთან სხვადასხვა მომსახურების მიწოდებაზე, ხელშეკრულებაში მკაფიოდ განისაზღვრება საშემოსავლოს გადახდის ვალდებულება.</w:t>
      </w:r>
    </w:p>
    <w:p w:rsidR="005A6634" w:rsidRDefault="005A6634" w:rsidP="00D076B0">
      <w:pPr>
        <w:pStyle w:val="ListParagraph"/>
        <w:rPr>
          <w:rFonts w:ascii="Sylfaen" w:hAnsi="Sylfaen"/>
          <w:lang w:val="ka-GE"/>
        </w:rPr>
      </w:pPr>
    </w:p>
    <w:p w:rsidR="00D076B0" w:rsidRDefault="00D076B0" w:rsidP="00D076B0">
      <w:pPr>
        <w:pStyle w:val="ListParagraph"/>
        <w:numPr>
          <w:ilvl w:val="0"/>
          <w:numId w:val="1"/>
        </w:numPr>
        <w:rPr>
          <w:rFonts w:ascii="Sylfaen" w:hAnsi="Sylfaen"/>
          <w:b/>
          <w:lang w:val="ka-GE"/>
        </w:rPr>
      </w:pPr>
      <w:r w:rsidRPr="005A0602">
        <w:rPr>
          <w:rFonts w:ascii="Sylfaen" w:hAnsi="Sylfaen"/>
          <w:lang w:val="ka-GE"/>
        </w:rPr>
        <w:t>შესყიდვების ხელშეკრულებაში მხარეთა</w:t>
      </w:r>
      <w:r w:rsidR="005A0602" w:rsidRPr="005A0602">
        <w:rPr>
          <w:rFonts w:ascii="Sylfaen" w:hAnsi="Sylfaen"/>
        </w:rPr>
        <w:t xml:space="preserve"> </w:t>
      </w:r>
      <w:r w:rsidR="005A0602" w:rsidRPr="005A0602">
        <w:rPr>
          <w:rFonts w:ascii="Sylfaen" w:hAnsi="Sylfaen"/>
          <w:lang w:val="ka-GE"/>
        </w:rPr>
        <w:t>მიერ</w:t>
      </w:r>
      <w:r w:rsidRPr="005A0602">
        <w:rPr>
          <w:rFonts w:ascii="Sylfaen" w:hAnsi="Sylfaen"/>
          <w:lang w:val="ka-GE"/>
        </w:rPr>
        <w:t xml:space="preserve">  დაწვრილებით </w:t>
      </w:r>
      <w:r w:rsidR="005A0602" w:rsidRPr="005A0602">
        <w:rPr>
          <w:rFonts w:ascii="Sylfaen" w:hAnsi="Sylfaen"/>
          <w:lang w:val="ka-GE"/>
        </w:rPr>
        <w:t>განისაზღვრება</w:t>
      </w:r>
      <w:r w:rsidRPr="005A0602">
        <w:rPr>
          <w:rFonts w:ascii="Sylfaen" w:hAnsi="Sylfaen"/>
          <w:lang w:val="ka-GE"/>
        </w:rPr>
        <w:t xml:space="preserve"> საქონლის/მომსახურების</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მიწოდების ვადა და პირობები</w:t>
      </w:r>
      <w:r w:rsidR="005A0602" w:rsidRPr="005A0602">
        <w:rPr>
          <w:rFonts w:ascii="Sylfaen" w:hAnsi="Sylfaen"/>
          <w:b/>
          <w:lang w:val="ka-GE"/>
        </w:rPr>
        <w:t xml:space="preserve">“ </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მხარეთა უფლება-მოვალეობანი</w:t>
      </w:r>
      <w:r w:rsidR="005A0602" w:rsidRPr="005A0602">
        <w:rPr>
          <w:rFonts w:ascii="Sylfaen" w:hAnsi="Sylfaen"/>
          <w:b/>
          <w:lang w:val="ka-GE"/>
        </w:rPr>
        <w:t>“:</w:t>
      </w:r>
      <w:r w:rsidRPr="005A0602">
        <w:rPr>
          <w:rFonts w:ascii="Sylfaen" w:hAnsi="Sylfaen"/>
          <w:b/>
          <w:lang w:val="ka-GE"/>
        </w:rPr>
        <w:t xml:space="preserve"> </w:t>
      </w:r>
    </w:p>
    <w:p w:rsidR="00803B2B" w:rsidRPr="005A0602" w:rsidRDefault="00803B2B" w:rsidP="00803B2B">
      <w:pPr>
        <w:pStyle w:val="ListParagraph"/>
        <w:rPr>
          <w:rFonts w:ascii="Sylfaen" w:hAnsi="Sylfaen"/>
          <w:b/>
          <w:lang w:val="ka-GE"/>
        </w:rPr>
      </w:pPr>
    </w:p>
    <w:p w:rsidR="00D076B0" w:rsidRPr="00D076B0" w:rsidRDefault="00D076B0" w:rsidP="00D076B0">
      <w:pPr>
        <w:pStyle w:val="ListParagraph"/>
        <w:numPr>
          <w:ilvl w:val="1"/>
          <w:numId w:val="1"/>
        </w:numPr>
        <w:rPr>
          <w:rFonts w:ascii="Sylfaen" w:eastAsia="Times New Roman" w:hAnsi="Sylfaen" w:cs="Arial"/>
          <w:bCs/>
          <w:sz w:val="21"/>
          <w:szCs w:val="21"/>
          <w:lang w:val="ka-GE"/>
        </w:rPr>
      </w:pPr>
      <w:r w:rsidRPr="00803B2B">
        <w:rPr>
          <w:rFonts w:ascii="Sylfaen" w:eastAsia="Times New Roman" w:hAnsi="Sylfaen" w:cs="Arial"/>
          <w:b/>
          <w:bCs/>
          <w:sz w:val="21"/>
          <w:szCs w:val="21"/>
          <w:lang w:val="ka-GE"/>
        </w:rPr>
        <w:t>მიმწოდებელი საქონელს აწვდის კომპანიას ადგილზე,</w:t>
      </w:r>
      <w:r w:rsidRPr="00D076B0">
        <w:rPr>
          <w:rFonts w:ascii="Sylfaen" w:eastAsia="Times New Roman" w:hAnsi="Sylfaen" w:cs="Arial"/>
          <w:bCs/>
          <w:sz w:val="21"/>
          <w:szCs w:val="21"/>
          <w:lang w:val="ka-GE"/>
        </w:rPr>
        <w:t xml:space="preserve"> თუ მხარეები სხვაგვარად არ შეთანხმდებიან</w:t>
      </w:r>
      <w:r w:rsidR="00803B2B">
        <w:rPr>
          <w:rFonts w:ascii="Sylfaen" w:eastAsia="Times New Roman" w:hAnsi="Sylfaen" w:cs="Arial"/>
          <w:bCs/>
          <w:sz w:val="21"/>
          <w:szCs w:val="21"/>
          <w:lang w:val="ka-GE"/>
        </w:rPr>
        <w:t>.</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მიღება შეიძლება მოხდეს ნაწილ–ნაწილ ( ეტაპობრივი მიწოდება) ან ერთჯერადად ( სრულად); საკუთრების უფლების გადასვლის მომენტი</w:t>
      </w:r>
      <w:r w:rsidR="00803B2B">
        <w:rPr>
          <w:rFonts w:ascii="Sylfaen" w:hAnsi="Sylfaen" w:cs="Sylfaen"/>
          <w:sz w:val="21"/>
          <w:szCs w:val="21"/>
          <w:lang w:val="ka-GE"/>
        </w:rPr>
        <w:t xml:space="preserve"> </w:t>
      </w:r>
      <w:r w:rsidRPr="00D076B0">
        <w:rPr>
          <w:rFonts w:ascii="Sylfaen" w:hAnsi="Sylfaen" w:cs="Sylfaen"/>
          <w:sz w:val="21"/>
          <w:szCs w:val="21"/>
          <w:lang w:val="ka-GE"/>
        </w:rPr>
        <w:t>განხორციელდება შემდეგნაირად:</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1)ამოიბეჭდება სასაქონლო ზედნადები და მასზე მხარეები მოაწერენ ხელს ან </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2) გაფორმდება მიღება-ჩაბარების აქტი იმ შემთხვევაში, თუ  სასაქონლო ზედნადების მონაცემები არ ემთხვევა ფაქტიურს (რაოდენობით, ხარისხით ( სპეციფიკაციით) და სხვა პარამეტრით) ან თუ ამგვარად თანხმდებიან მხარეები;</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მომსახურების მიწოდებაც ასევე შეიძლება მოხდეს ეტაპობრივად ან ერთჯერადად (სრულად), რაც დასტურდება მიღება-ჩაბარების აქტის გაფორმებით; მხარეთა შეთანხმებით შესაძლებელია მიღება-ჩაბარების აქტი გაფორმდეს ყოველი ეტაპის დასრულებისთანავე.</w:t>
      </w:r>
    </w:p>
    <w:p w:rsidR="00D076B0" w:rsidRPr="00803B2B" w:rsidRDefault="00D076B0" w:rsidP="00EE2317">
      <w:pPr>
        <w:pStyle w:val="ListParagraph"/>
        <w:numPr>
          <w:ilvl w:val="1"/>
          <w:numId w:val="1"/>
        </w:numPr>
        <w:shd w:val="clear" w:color="auto" w:fill="FFFFFF"/>
        <w:spacing w:before="150" w:after="150" w:line="300" w:lineRule="atLeast"/>
        <w:rPr>
          <w:rFonts w:ascii="Sylfaen" w:hAnsi="Sylfaen" w:cs="Sylfaen"/>
          <w:b/>
          <w:sz w:val="21"/>
          <w:szCs w:val="21"/>
          <w:lang w:val="ka-GE"/>
        </w:rPr>
      </w:pPr>
      <w:r w:rsidRPr="00803B2B">
        <w:rPr>
          <w:rFonts w:ascii="Sylfaen" w:eastAsia="Times New Roman" w:hAnsi="Sylfaen" w:cs="Arial"/>
          <w:b/>
          <w:bCs/>
          <w:sz w:val="21"/>
          <w:szCs w:val="21"/>
          <w:lang w:val="ka-GE"/>
        </w:rPr>
        <w:t>მიმწოდებელი კომპანიას გადასცემს უფლებრივად და ნივთობრივად უნაკლო საქონელს.</w:t>
      </w:r>
    </w:p>
    <w:p w:rsidR="00D076B0" w:rsidRPr="00D076B0" w:rsidRDefault="00D076B0" w:rsidP="00EE2317">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 იმ შემთხვევაში, თუ მიმწოდებელმა გადასცა კომპანიას საქონლის </w:t>
      </w:r>
      <w:r w:rsidRPr="00D076B0">
        <w:rPr>
          <w:rFonts w:ascii="Sylfaen" w:hAnsi="Sylfaen" w:cs="Sylfaen"/>
          <w:sz w:val="21"/>
          <w:szCs w:val="21"/>
          <w:u w:val="single"/>
          <w:lang w:val="ka-GE"/>
        </w:rPr>
        <w:t>ნაკლები რაოდენობა,</w:t>
      </w:r>
      <w:r w:rsidRPr="00D076B0">
        <w:rPr>
          <w:rFonts w:ascii="Sylfaen" w:hAnsi="Sylfaen" w:cs="Sylfaen"/>
          <w:sz w:val="21"/>
          <w:szCs w:val="21"/>
          <w:lang w:val="ka-GE"/>
        </w:rPr>
        <w:t xml:space="preserve"> ვიდრე განსაზღვრული იყო ხელშეკრულებით,  </w:t>
      </w:r>
      <w:r w:rsidR="00803B2B">
        <w:rPr>
          <w:rFonts w:ascii="Sylfaen" w:hAnsi="Sylfaen" w:cs="Sylfaen"/>
          <w:sz w:val="21"/>
          <w:szCs w:val="21"/>
          <w:lang w:val="ka-GE"/>
        </w:rPr>
        <w:t>კომპანიას</w:t>
      </w:r>
      <w:r w:rsidRPr="00D076B0">
        <w:rPr>
          <w:rFonts w:ascii="Sylfaen" w:hAnsi="Sylfaen" w:cs="Sylfaen"/>
          <w:sz w:val="21"/>
          <w:szCs w:val="21"/>
          <w:lang w:val="ka-GE"/>
        </w:rPr>
        <w:t xml:space="preserve"> აქვს უფლება: </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მიიღოს საქონელი და მოითხოვოს საქონლის დანარჩენი რაოდენობის მიწოდება </w:t>
      </w:r>
      <w:r w:rsidR="00803B2B">
        <w:rPr>
          <w:rFonts w:ascii="Sylfaen" w:hAnsi="Sylfaen" w:cs="Sylfaen"/>
          <w:sz w:val="21"/>
          <w:szCs w:val="21"/>
          <w:lang w:val="ka-GE"/>
        </w:rPr>
        <w:t>(</w:t>
      </w:r>
      <w:r w:rsidRPr="00D076B0">
        <w:rPr>
          <w:rFonts w:ascii="Sylfaen" w:hAnsi="Sylfaen" w:cs="Sylfaen"/>
          <w:sz w:val="21"/>
          <w:szCs w:val="21"/>
          <w:lang w:val="ka-GE"/>
        </w:rPr>
        <w:t>საქონლის მიღების თარიღად ჩაითვლება სრული რაოდენობის გადაცემა</w:t>
      </w:r>
      <w:r w:rsidR="00803B2B">
        <w:rPr>
          <w:rFonts w:ascii="Sylfaen" w:hAnsi="Sylfaen" w:cs="Sylfaen"/>
          <w:sz w:val="21"/>
          <w:szCs w:val="21"/>
          <w:lang w:val="ka-GE"/>
        </w:rPr>
        <w:t>).</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lastRenderedPageBreak/>
        <w:t>უარი თქვას საქონლის მიღებაზე მანამდე, სანამ  მიმწოდებელი სრულად არ მიაწვდის საქონელს;</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შეწყვიტოს ხელშეკრულება ( შესაბამისად მოითხოვოს გადახდილი თანხის (ავანსის) დაბრუნება).</w:t>
      </w:r>
    </w:p>
    <w:p w:rsidR="00D076B0" w:rsidRPr="00D076B0" w:rsidRDefault="005A0602" w:rsidP="00D076B0">
      <w:pPr>
        <w:pStyle w:val="ListParagraph"/>
        <w:shd w:val="clear" w:color="auto" w:fill="FFFFFF"/>
        <w:spacing w:before="150" w:after="150" w:line="300" w:lineRule="atLeast"/>
        <w:ind w:left="0"/>
        <w:rPr>
          <w:rFonts w:ascii="Sylfaen" w:hAnsi="Sylfaen" w:cs="Sylfaen"/>
          <w:sz w:val="21"/>
          <w:szCs w:val="21"/>
          <w:lang w:val="ka-GE"/>
        </w:rPr>
      </w:pPr>
      <w:r>
        <w:rPr>
          <w:rFonts w:ascii="Sylfaen" w:hAnsi="Sylfaen" w:cs="Sylfaen"/>
          <w:sz w:val="21"/>
          <w:szCs w:val="21"/>
          <w:lang w:val="ka-GE"/>
        </w:rPr>
        <w:t xml:space="preserve">        </w:t>
      </w:r>
      <w:r w:rsidR="00063BA4">
        <w:rPr>
          <w:rFonts w:ascii="Sylfaen" w:hAnsi="Sylfaen" w:cs="Sylfaen"/>
          <w:sz w:val="21"/>
          <w:szCs w:val="21"/>
          <w:lang w:val="ka-GE"/>
        </w:rPr>
        <w:t>6</w:t>
      </w:r>
      <w:r w:rsidR="00D076B0" w:rsidRPr="00D076B0">
        <w:rPr>
          <w:rFonts w:ascii="Sylfaen" w:hAnsi="Sylfaen" w:cs="Sylfaen"/>
          <w:sz w:val="21"/>
          <w:szCs w:val="21"/>
          <w:lang w:val="ka-GE"/>
        </w:rPr>
        <w:t xml:space="preserve">.6 </w:t>
      </w:r>
      <w:r w:rsidR="00803B2B">
        <w:rPr>
          <w:rFonts w:ascii="Sylfaen" w:hAnsi="Sylfaen" w:cs="Sylfaen"/>
          <w:sz w:val="21"/>
          <w:szCs w:val="21"/>
          <w:lang w:val="ka-GE"/>
        </w:rPr>
        <w:t xml:space="preserve">მიღებისას </w:t>
      </w:r>
      <w:r w:rsidR="00D076B0" w:rsidRPr="00D076B0">
        <w:rPr>
          <w:rFonts w:ascii="Sylfaen" w:hAnsi="Sylfaen" w:cs="Sylfaen"/>
          <w:sz w:val="21"/>
          <w:szCs w:val="21"/>
          <w:lang w:val="ka-GE"/>
        </w:rPr>
        <w:t xml:space="preserve">უხარისხო საქონლის აღმოჩენის შემთხვევაში </w:t>
      </w:r>
      <w:r w:rsidR="00A657E3">
        <w:rPr>
          <w:rFonts w:ascii="Sylfaen" w:hAnsi="Sylfaen" w:cs="Sylfaen"/>
          <w:sz w:val="21"/>
          <w:szCs w:val="21"/>
          <w:lang w:val="ka-GE"/>
        </w:rPr>
        <w:t xml:space="preserve">კომპანიას </w:t>
      </w:r>
      <w:r w:rsidR="00D076B0" w:rsidRPr="00D076B0">
        <w:rPr>
          <w:rFonts w:ascii="Sylfaen" w:hAnsi="Sylfaen" w:cs="Sylfaen"/>
          <w:sz w:val="21"/>
          <w:szCs w:val="21"/>
          <w:lang w:val="ka-GE"/>
        </w:rPr>
        <w:t>აქვს უფლება მოსთხოვოს მიმწოდებელს:</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ნაკლის გონივრულ ვადაში (ან ხელშეკრულებით განსაზღვრულ ვადაში) გამოსწორება ;</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მოსთხოვოს მიმწოდებელს ხარისხიანი საქონლის მიწოდება;</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 თვითონ გამოასწოროს ნაკლი, შემდეგ კი  ნაკლის გამოსწორებაზე გაწეული აუცილებელი დანახარჯების ანაზღაურება მოსთხოვოს მიმწოდებელს</w:t>
      </w:r>
      <w:r w:rsidR="00803B2B">
        <w:rPr>
          <w:rFonts w:ascii="Sylfaen" w:hAnsi="Sylfaen" w:cs="Sylfaen"/>
          <w:sz w:val="21"/>
          <w:szCs w:val="21"/>
          <w:lang w:val="ka-GE"/>
        </w:rPr>
        <w:t xml:space="preserve"> </w:t>
      </w:r>
      <w:r w:rsidRPr="00D076B0">
        <w:rPr>
          <w:rFonts w:ascii="Sylfaen" w:hAnsi="Sylfaen" w:cs="Sylfaen"/>
          <w:sz w:val="21"/>
          <w:szCs w:val="21"/>
          <w:lang w:val="ka-GE"/>
        </w:rPr>
        <w:t>(გამონაკლის შემთხვევაში);</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დაკლებული ფასით (გამონაკლის შემთხვევაში);</w:t>
      </w:r>
    </w:p>
    <w:p w:rsidR="00D076B0" w:rsidRPr="00D076B0" w:rsidRDefault="00D076B0" w:rsidP="005A0602">
      <w:pPr>
        <w:pStyle w:val="ListParagraph"/>
        <w:ind w:left="735"/>
        <w:rPr>
          <w:rFonts w:ascii="Sylfaen" w:eastAsia="Times New Roman" w:hAnsi="Sylfaen" w:cs="Arial"/>
          <w:bCs/>
          <w:sz w:val="21"/>
          <w:szCs w:val="21"/>
          <w:lang w:val="ka-GE"/>
        </w:rPr>
      </w:pPr>
    </w:p>
    <w:p w:rsidR="005A0602" w:rsidRPr="005A0602" w:rsidRDefault="005A0602" w:rsidP="005A0602">
      <w:pPr>
        <w:pStyle w:val="ListParagraph"/>
        <w:numPr>
          <w:ilvl w:val="0"/>
          <w:numId w:val="1"/>
        </w:numPr>
        <w:rPr>
          <w:rFonts w:ascii="Sylfaen" w:hAnsi="Sylfaen"/>
          <w:i/>
          <w:lang w:val="ka-GE"/>
        </w:rPr>
      </w:pPr>
      <w:r>
        <w:rPr>
          <w:rFonts w:ascii="Sylfaen" w:hAnsi="Sylfaen"/>
          <w:b/>
          <w:lang w:val="ka-GE"/>
        </w:rPr>
        <w:t>„</w:t>
      </w:r>
      <w:r w:rsidRPr="005A0602">
        <w:rPr>
          <w:rFonts w:ascii="Sylfaen" w:hAnsi="Sylfaen"/>
          <w:b/>
          <w:lang w:val="ka-GE"/>
        </w:rPr>
        <w:t>მხარეთა პასუხისმგებლობები</w:t>
      </w:r>
      <w:r>
        <w:rPr>
          <w:rFonts w:ascii="Sylfaen" w:hAnsi="Sylfaen"/>
          <w:b/>
          <w:lang w:val="ka-GE"/>
        </w:rPr>
        <w:t>“</w:t>
      </w:r>
      <w:r>
        <w:rPr>
          <w:rFonts w:ascii="Sylfaen" w:hAnsi="Sylfaen"/>
          <w:lang w:val="ka-GE"/>
        </w:rPr>
        <w:t xml:space="preserve"> </w:t>
      </w:r>
      <w:r w:rsidRPr="005A0602">
        <w:rPr>
          <w:rFonts w:ascii="Sylfaen" w:hAnsi="Sylfaen"/>
          <w:i/>
          <w:lang w:val="ka-GE"/>
        </w:rPr>
        <w:t>(ამონარიდი ხელშეკრულების პროექტიდან)</w:t>
      </w:r>
    </w:p>
    <w:p w:rsidR="005A0602" w:rsidRDefault="005A0602" w:rsidP="005A0602">
      <w:pPr>
        <w:pStyle w:val="ListParagraph"/>
        <w:rPr>
          <w:rFonts w:ascii="Sylfaen" w:hAnsi="Sylfaen"/>
          <w:lang w:val="ka-GE"/>
        </w:rPr>
      </w:pP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B69DD">
        <w:rPr>
          <w:rFonts w:ascii="Sylfaen" w:eastAsia="Times New Roman" w:hAnsi="Sylfaen" w:cs="Arial"/>
          <w:bCs/>
          <w:sz w:val="21"/>
          <w:szCs w:val="21"/>
          <w:lang w:val="ka-GE"/>
        </w:rPr>
        <w:tab/>
      </w:r>
      <w:r w:rsidRPr="00A657E3">
        <w:rPr>
          <w:rFonts w:ascii="Sylfaen" w:eastAsia="Times New Roman" w:hAnsi="Sylfaen" w:cs="Arial"/>
          <w:bCs/>
          <w:i/>
          <w:sz w:val="21"/>
          <w:szCs w:val="21"/>
          <w:lang w:val="ka-GE"/>
        </w:rPr>
        <w:t>წინამდებარე ხელშეკრულებით გათვალისწინებული  ვალდებულებების შეუსრულებლობისათვის ან   არასათანადოდ შესრულების შემთხვევაში მხარეები პასუხს აგებენ ამ ხელშეკრულებით და საქართველოს   კანონმდებლობით გათვალისწინებული წესით. ხელშეკრულების დამრღვევმა მხარემ უნდა აუნაზღაუროს მეორე მხარეს დარღვევით მიყენებული ზიანი.</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 ვადებში, შემსრულებელს დაეკისრება პირგასამტეხელო ხელშეკრულების ღირებულების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%-ის</w:t>
      </w:r>
      <w:r w:rsidRPr="00A657E3">
        <w:rPr>
          <w:rFonts w:ascii="Sylfaen" w:eastAsia="Times New Roman" w:hAnsi="Sylfaen" w:cs="Arial"/>
          <w:bCs/>
          <w:i/>
          <w:sz w:val="21"/>
          <w:szCs w:val="21"/>
          <w:lang w:val="ka-GE"/>
        </w:rPr>
        <w:t xml:space="preserve">  ოდენობით ყოველ ვადაგადაცილებულ დღეზე მომსახურების/საქონლის მიწოდების ვალდებულების შესრულების ვადის დადგომის მომენტიდან.</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გათვალისწინებული ვადის გასვლიდან 10 სამუშაო დღეში, შემსრულებელს დაეკისრება პირგასამტეხელო ხელშეკრულების ღირებულების  </w:t>
      </w:r>
      <w:r w:rsidRPr="00803B2B">
        <w:rPr>
          <w:rFonts w:ascii="Sylfaen" w:eastAsia="Times New Roman" w:hAnsi="Sylfaen" w:cs="Arial"/>
          <w:b/>
          <w:bCs/>
          <w:i/>
          <w:sz w:val="21"/>
          <w:szCs w:val="21"/>
          <w:lang w:val="ka-GE"/>
        </w:rPr>
        <w:t>3%-ის</w:t>
      </w:r>
      <w:r w:rsidRPr="00A657E3">
        <w:rPr>
          <w:rFonts w:ascii="Sylfaen" w:eastAsia="Times New Roman" w:hAnsi="Sylfaen" w:cs="Arial"/>
          <w:bCs/>
          <w:i/>
          <w:sz w:val="21"/>
          <w:szCs w:val="21"/>
          <w:lang w:val="ka-GE"/>
        </w:rPr>
        <w:t xml:space="preserve">  ოდენობით ყოველ მომდევნო ვადაგადაცილებულ დღეზე; </w:t>
      </w:r>
    </w:p>
    <w:p w:rsidR="005A0602"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დამკვეთი  შემსრულებელს დროულად არ გადაუხდის  ხელშეკრულებით გათვალისწინებულ საზღაურს, დამკვეთს დაეკისრება გადახდის დაგვიანებისათვის  პირგასამტეხლო, ვადამოსული გადასახდელი თანხის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w:t>
      </w:r>
      <w:r w:rsidRPr="00A657E3">
        <w:rPr>
          <w:rFonts w:ascii="Sylfaen" w:eastAsia="Times New Roman" w:hAnsi="Sylfaen" w:cs="Arial"/>
          <w:bCs/>
          <w:i/>
          <w:sz w:val="21"/>
          <w:szCs w:val="21"/>
          <w:lang w:val="ka-GE"/>
        </w:rPr>
        <w:t xml:space="preserve">-ის ოდენობით ყოველ ვადაგადაცილებულ დღეზე. </w:t>
      </w:r>
    </w:p>
    <w:p w:rsidR="00803B2B" w:rsidRPr="00A657E3" w:rsidRDefault="00803B2B" w:rsidP="00803B2B">
      <w:pPr>
        <w:pStyle w:val="ListParagraph"/>
        <w:shd w:val="clear" w:color="auto" w:fill="FFFFFF" w:themeFill="background1"/>
        <w:spacing w:before="150" w:after="150" w:line="300" w:lineRule="atLeast"/>
        <w:ind w:left="735"/>
        <w:rPr>
          <w:rFonts w:ascii="Sylfaen" w:eastAsia="Times New Roman" w:hAnsi="Sylfaen" w:cs="Arial"/>
          <w:bCs/>
          <w:i/>
          <w:sz w:val="21"/>
          <w:szCs w:val="21"/>
          <w:lang w:val="ka-GE"/>
        </w:rPr>
      </w:pPr>
    </w:p>
    <w:p w:rsidR="005A0602" w:rsidRPr="00AB69DD" w:rsidRDefault="005A0602" w:rsidP="005A0602">
      <w:pPr>
        <w:pStyle w:val="ListParagraph"/>
        <w:shd w:val="clear" w:color="auto" w:fill="FFFFFF" w:themeFill="background1"/>
        <w:spacing w:before="150" w:after="150" w:line="300" w:lineRule="atLeast"/>
        <w:ind w:left="735"/>
        <w:rPr>
          <w:rFonts w:ascii="Sylfaen" w:eastAsia="Times New Roman" w:hAnsi="Sylfaen" w:cs="Arial"/>
          <w:bCs/>
          <w:sz w:val="21"/>
          <w:szCs w:val="21"/>
          <w:lang w:val="ka-GE"/>
        </w:rPr>
      </w:pPr>
      <w:bookmarkStart w:id="0" w:name="_GoBack"/>
      <w:bookmarkEnd w:id="0"/>
    </w:p>
    <w:p w:rsidR="005A0602" w:rsidRPr="005A0602" w:rsidRDefault="005A0602" w:rsidP="005A0602">
      <w:pPr>
        <w:pStyle w:val="ListParagraph"/>
        <w:numPr>
          <w:ilvl w:val="0"/>
          <w:numId w:val="1"/>
        </w:numPr>
        <w:rPr>
          <w:rFonts w:ascii="Sylfaen" w:hAnsi="Sylfaen"/>
          <w:b/>
          <w:lang w:val="ka-GE"/>
        </w:rPr>
      </w:pPr>
      <w:r w:rsidRPr="005A0602">
        <w:rPr>
          <w:rFonts w:ascii="Sylfaen" w:hAnsi="Sylfaen"/>
          <w:b/>
          <w:lang w:val="ka-GE"/>
        </w:rPr>
        <w:t>„ნებართვები და ლიცენზიები“</w:t>
      </w:r>
    </w:p>
    <w:p w:rsidR="00803B2B" w:rsidRDefault="005A0602" w:rsidP="005A0602">
      <w:pPr>
        <w:shd w:val="clear" w:color="auto" w:fill="FFFFFF" w:themeFill="background1"/>
        <w:ind w:left="360"/>
        <w:jc w:val="both"/>
        <w:rPr>
          <w:rFonts w:ascii="Sylfaen" w:eastAsia="Times New Roman" w:hAnsi="Sylfaen" w:cs="Arial"/>
          <w:bCs/>
          <w:sz w:val="21"/>
          <w:szCs w:val="21"/>
          <w:lang w:val="ka-GE"/>
        </w:rPr>
      </w:pPr>
      <w:r>
        <w:rPr>
          <w:rFonts w:ascii="Sylfaen" w:eastAsia="Times New Roman" w:hAnsi="Sylfaen" w:cs="Arial"/>
          <w:bCs/>
          <w:sz w:val="21"/>
          <w:szCs w:val="21"/>
          <w:lang w:val="ka-GE"/>
        </w:rPr>
        <w:t xml:space="preserve">თუ მხარეები სხვაგვარად არ </w:t>
      </w:r>
      <w:r w:rsidR="00803B2B">
        <w:rPr>
          <w:rFonts w:ascii="Sylfaen" w:eastAsia="Times New Roman" w:hAnsi="Sylfaen" w:cs="Arial"/>
          <w:bCs/>
          <w:sz w:val="21"/>
          <w:szCs w:val="21"/>
          <w:lang w:val="ka-GE"/>
        </w:rPr>
        <w:t>შ</w:t>
      </w:r>
      <w:r>
        <w:rPr>
          <w:rFonts w:ascii="Sylfaen" w:eastAsia="Times New Roman" w:hAnsi="Sylfaen" w:cs="Arial"/>
          <w:bCs/>
          <w:sz w:val="21"/>
          <w:szCs w:val="21"/>
          <w:lang w:val="ka-GE"/>
        </w:rPr>
        <w:t>ეთანხმდნენ, მიმწოდებელი</w:t>
      </w:r>
      <w:r w:rsidRPr="00F64CD4">
        <w:rPr>
          <w:rFonts w:ascii="Sylfaen" w:eastAsia="Times New Roman" w:hAnsi="Sylfaen" w:cs="Arial"/>
          <w:bCs/>
          <w:sz w:val="21"/>
          <w:szCs w:val="21"/>
          <w:lang w:val="ka-GE"/>
        </w:rPr>
        <w:t xml:space="preserve"> საკუთარი ხარჯით მოიპოვებს სამუშაოების შესრულებისათვის აუცილებელ ყველა ნებართვასა და ლიცენზიას დაინტერესებული პირები</w:t>
      </w:r>
      <w:r>
        <w:rPr>
          <w:rFonts w:ascii="Sylfaen" w:eastAsia="Times New Roman" w:hAnsi="Sylfaen" w:cs="Arial"/>
          <w:bCs/>
          <w:sz w:val="21"/>
          <w:szCs w:val="21"/>
          <w:lang w:val="ka-GE"/>
        </w:rPr>
        <w:t xml:space="preserve">სა და სახელმწიფო ორგანოებისაგან; </w:t>
      </w:r>
      <w:r w:rsidRPr="00F64CD4">
        <w:rPr>
          <w:rFonts w:ascii="Sylfaen" w:eastAsia="Times New Roman" w:hAnsi="Sylfaen" w:cs="Arial"/>
          <w:bCs/>
          <w:sz w:val="21"/>
          <w:szCs w:val="21"/>
          <w:lang w:val="ka-GE"/>
        </w:rPr>
        <w:t xml:space="preserve">იმ შემთხვევაში, თუ </w:t>
      </w:r>
      <w:r w:rsidR="00803B2B">
        <w:rPr>
          <w:rFonts w:ascii="Sylfaen" w:eastAsia="Times New Roman" w:hAnsi="Sylfaen" w:cs="Arial"/>
          <w:bCs/>
          <w:sz w:val="21"/>
          <w:szCs w:val="21"/>
          <w:lang w:val="ka-GE"/>
        </w:rPr>
        <w:lastRenderedPageBreak/>
        <w:t>მიმწოდებელი</w:t>
      </w:r>
      <w:r w:rsidRPr="00F64CD4">
        <w:rPr>
          <w:rFonts w:ascii="Sylfaen" w:eastAsia="Times New Roman" w:hAnsi="Sylfaen" w:cs="Arial"/>
          <w:bCs/>
          <w:sz w:val="21"/>
          <w:szCs w:val="21"/>
          <w:lang w:val="ka-GE"/>
        </w:rPr>
        <w:t xml:space="preserve"> შეაჩერებს სამუშაოებს მესამე მხარის ბრალეულობით (მოსახლეობის, საპატრულო პოლიციის და ა.შ. გამო), იგი დაუყონებლივ აცნობებს დამკვეთს ამის შესახებ და წარუდგენს შესაბამის დოკუმენტაციას.</w:t>
      </w:r>
      <w:r>
        <w:rPr>
          <w:rFonts w:ascii="Sylfaen" w:eastAsia="Times New Roman" w:hAnsi="Sylfaen" w:cs="Arial"/>
          <w:bCs/>
          <w:sz w:val="21"/>
          <w:szCs w:val="21"/>
          <w:lang w:val="ka-GE"/>
        </w:rPr>
        <w:t xml:space="preserve"> </w:t>
      </w:r>
    </w:p>
    <w:p w:rsidR="005A0602" w:rsidRPr="00F64CD4" w:rsidRDefault="005A0602" w:rsidP="005A0602">
      <w:pPr>
        <w:shd w:val="clear" w:color="auto" w:fill="FFFFFF" w:themeFill="background1"/>
        <w:ind w:left="360"/>
        <w:jc w:val="both"/>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ეს დებულება ძირითადად შეეხება წყალსადენის და წყალარინების ქსელის სარეაბილიტაციო სამუშაოების შესახებ გარიგებებს.</w:t>
      </w:r>
    </w:p>
    <w:p w:rsidR="005A0602" w:rsidRPr="00D076B0" w:rsidRDefault="005A0602" w:rsidP="005A0602">
      <w:pPr>
        <w:pStyle w:val="ListParagraph"/>
        <w:rPr>
          <w:rFonts w:ascii="Sylfaen" w:eastAsia="Times New Roman" w:hAnsi="Sylfaen" w:cs="Arial"/>
          <w:bCs/>
          <w:sz w:val="21"/>
          <w:szCs w:val="21"/>
          <w:lang w:val="ka-GE"/>
        </w:rPr>
      </w:pPr>
    </w:p>
    <w:p w:rsidR="005A0602" w:rsidRPr="00A657E3" w:rsidRDefault="005A0602" w:rsidP="00301897">
      <w:pPr>
        <w:pStyle w:val="ListParagraph"/>
        <w:numPr>
          <w:ilvl w:val="0"/>
          <w:numId w:val="1"/>
        </w:numPr>
        <w:rPr>
          <w:rFonts w:ascii="Sylfaen" w:hAnsi="Sylfaen"/>
          <w:lang w:val="ka-GE"/>
        </w:rPr>
      </w:pPr>
      <w:r w:rsidRPr="00A657E3">
        <w:rPr>
          <w:rFonts w:ascii="Sylfaen" w:hAnsi="Sylfaen"/>
          <w:b/>
          <w:lang w:val="ka-GE"/>
        </w:rPr>
        <w:t>„საგარანტიო ვადა და პირობები“</w:t>
      </w:r>
    </w:p>
    <w:p w:rsidR="00A657E3" w:rsidRPr="00A657E3" w:rsidRDefault="00A657E3" w:rsidP="00A657E3">
      <w:pPr>
        <w:pStyle w:val="ListParagraph"/>
        <w:rPr>
          <w:rFonts w:ascii="Sylfaen" w:hAnsi="Sylfaen"/>
          <w:lang w:val="ka-GE"/>
        </w:rPr>
      </w:pPr>
    </w:p>
    <w:p w:rsidR="005A0602" w:rsidRPr="00AB69DD" w:rsidRDefault="005A0602" w:rsidP="005A0602">
      <w:pPr>
        <w:pStyle w:val="ListParagraph"/>
        <w:numPr>
          <w:ilvl w:val="1"/>
          <w:numId w:val="1"/>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 მიმწოდებელი კომპანიას აძლევს გარანტიას მის მიერ მიწოდებულ საქონელზე მწარმოებლის საგარანტიო პირობების შესაბამისად და, საჭიროებისამებრ, ხელშეკრულების საგნის სპეციფიკიდან გამომდინარე, განმარტავს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საგარანტიო მომსახურებას</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იმ შემთხვევებს, როდესაც საგარანტიო მომსახურება არ განხორციელდება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PLiteraturuly" w:hAnsi="SPLiteraturuly"/>
          <w:b/>
          <w:bCs/>
          <w:iCs/>
          <w:noProof/>
          <w:lang w:val="ka-GE"/>
        </w:rPr>
      </w:pPr>
      <w:r w:rsidRPr="00AB69DD">
        <w:rPr>
          <w:rFonts w:ascii="Sylfaen" w:eastAsia="Times New Roman" w:hAnsi="Sylfaen" w:cs="Arial"/>
          <w:bCs/>
          <w:sz w:val="21"/>
          <w:szCs w:val="21"/>
          <w:lang w:val="ka-GE"/>
        </w:rPr>
        <w:t xml:space="preserve">საგარანტიო მომსახურების განხორციელების პროცედურას </w:t>
      </w:r>
    </w:p>
    <w:p w:rsidR="005A0602" w:rsidRDefault="005A0602" w:rsidP="005A0602">
      <w:pPr>
        <w:pStyle w:val="ListParagraph"/>
        <w:numPr>
          <w:ilvl w:val="1"/>
          <w:numId w:val="1"/>
        </w:numPr>
        <w:shd w:val="clear" w:color="auto" w:fill="FFFFFF" w:themeFill="background1"/>
        <w:spacing w:after="200" w:line="276" w:lineRule="auto"/>
        <w:jc w:val="both"/>
        <w:rPr>
          <w:rFonts w:ascii="Sylfaen" w:eastAsia="Times New Roman" w:hAnsi="Sylfaen" w:cs="Arial"/>
          <w:bCs/>
          <w:sz w:val="21"/>
          <w:szCs w:val="21"/>
          <w:lang w:val="ka-GE"/>
        </w:rPr>
      </w:pPr>
      <w:r w:rsidRPr="00AB69DD">
        <w:rPr>
          <w:rFonts w:ascii="Sylfaen" w:hAnsi="Sylfaen" w:cs="Sylfaen"/>
          <w:sz w:val="20"/>
          <w:lang w:val="ka-GE"/>
        </w:rPr>
        <w:t xml:space="preserve"> მიმწოდებლის გარანტია სამშენებლო</w:t>
      </w:r>
      <w:r w:rsidRPr="00AB69DD">
        <w:rPr>
          <w:rFonts w:ascii="Sylfaen" w:hAnsi="Sylfaen"/>
          <w:sz w:val="20"/>
          <w:lang w:val="ka-GE"/>
        </w:rPr>
        <w:t xml:space="preserve">-სარეაბილიტაციო სამუშაოებზე გულისხმობს, რომ საგარანტიო ვადაში მიმწოდებელი  </w:t>
      </w:r>
      <w:r w:rsidRPr="00AB69DD">
        <w:rPr>
          <w:rFonts w:ascii="Sylfaen" w:eastAsia="Times New Roman" w:hAnsi="Sylfaen" w:cs="Arial"/>
          <w:bCs/>
          <w:sz w:val="21"/>
          <w:szCs w:val="21"/>
          <w:lang w:val="ka-GE"/>
        </w:rPr>
        <w:t>ვალდებულია აღმოფხვრას ყველა ის ხარვეზი, რომელიც გამომდინარეობს მის მიერ არასათანადოდ შესრულებული სამუშაოდან. ამ შემთხვევაშით, საჭიროებისამებრ ან როგორც მხარეები შეთანხმდებიან, უნდა აღინიშნოს ყველა ის შემთხვევა, როდესაც საგარანტიო მომსახურება არ განხორციელდება, ან განხორციელდება შეზღუდულად.</w:t>
      </w:r>
    </w:p>
    <w:p w:rsidR="005A0602" w:rsidRPr="005A0602" w:rsidRDefault="005A0602" w:rsidP="005A0602">
      <w:pPr>
        <w:pStyle w:val="ListParagraph"/>
        <w:shd w:val="clear" w:color="auto" w:fill="FFFFFF" w:themeFill="background1"/>
        <w:spacing w:after="200" w:line="276" w:lineRule="auto"/>
        <w:ind w:left="735"/>
        <w:jc w:val="both"/>
        <w:rPr>
          <w:rFonts w:ascii="Sylfaen" w:eastAsia="Times New Roman" w:hAnsi="Sylfaen" w:cs="Arial"/>
          <w:b/>
          <w:bCs/>
          <w:sz w:val="21"/>
          <w:szCs w:val="21"/>
          <w:lang w:val="ka-GE"/>
        </w:rPr>
      </w:pPr>
    </w:p>
    <w:p w:rsidR="005A0602" w:rsidRPr="005A0602" w:rsidRDefault="005A0602" w:rsidP="0014632F">
      <w:pPr>
        <w:pStyle w:val="ListParagraph"/>
        <w:numPr>
          <w:ilvl w:val="0"/>
          <w:numId w:val="1"/>
        </w:numPr>
        <w:rPr>
          <w:rFonts w:ascii="Sylfaen" w:hAnsi="Sylfaen"/>
          <w:b/>
          <w:lang w:val="ka-GE"/>
        </w:rPr>
      </w:pPr>
      <w:r>
        <w:rPr>
          <w:rFonts w:ascii="Sylfaen" w:hAnsi="Sylfaen"/>
          <w:b/>
          <w:lang w:val="ka-GE"/>
        </w:rPr>
        <w:t>„</w:t>
      </w:r>
      <w:r w:rsidRPr="005A0602">
        <w:rPr>
          <w:rFonts w:ascii="Sylfaen" w:hAnsi="Sylfaen"/>
          <w:b/>
          <w:lang w:val="ka-GE"/>
        </w:rPr>
        <w:t>ხელშეკრულების ვადამდე შეწყვეტა</w:t>
      </w:r>
      <w:r>
        <w:rPr>
          <w:rFonts w:ascii="Sylfaen" w:hAnsi="Sylfaen"/>
          <w:b/>
          <w:lang w:val="ka-GE"/>
        </w:rPr>
        <w:t>“</w:t>
      </w:r>
    </w:p>
    <w:p w:rsidR="005A0602" w:rsidRPr="00CD16FD" w:rsidRDefault="00063BA4" w:rsidP="005A0602">
      <w:pPr>
        <w:shd w:val="clear" w:color="auto" w:fill="FFFFFF" w:themeFill="background1"/>
        <w:spacing w:before="150" w:after="150" w:line="300" w:lineRule="atLeast"/>
        <w:rPr>
          <w:rFonts w:ascii="Sylfaen" w:eastAsia="Times New Roman" w:hAnsi="Sylfaen" w:cs="Arial"/>
          <w:bCs/>
          <w:sz w:val="21"/>
          <w:szCs w:val="21"/>
          <w:lang w:val="ka-GE"/>
        </w:rPr>
      </w:pPr>
      <w:r>
        <w:rPr>
          <w:rFonts w:ascii="Sylfaen" w:eastAsia="Times New Roman" w:hAnsi="Sylfaen" w:cs="Arial"/>
          <w:bCs/>
          <w:sz w:val="21"/>
          <w:szCs w:val="21"/>
          <w:lang w:val="ka-GE"/>
        </w:rPr>
        <w:t>10</w:t>
      </w:r>
      <w:r w:rsidR="005A0602" w:rsidRPr="00CD16FD">
        <w:rPr>
          <w:rFonts w:ascii="Sylfaen" w:eastAsia="Times New Roman" w:hAnsi="Sylfaen" w:cs="Arial"/>
          <w:bCs/>
          <w:sz w:val="21"/>
          <w:szCs w:val="21"/>
          <w:lang w:val="ka-GE"/>
        </w:rPr>
        <w:t>.1 მხარეები შეუძლიათ შესყიდვების ხელშეკრულება შეწყვიტონ დაუყოვნებლივ  ერთ-ერთი მხარის ინიციატივით თუ:</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მეორე მხარე უხეშად ან არა</w:t>
      </w:r>
      <w:r w:rsidR="004530C1">
        <w:rPr>
          <w:rFonts w:ascii="Sylfaen" w:eastAsia="Times New Roman" w:hAnsi="Sylfaen" w:cs="Arial"/>
          <w:bCs/>
          <w:sz w:val="21"/>
          <w:szCs w:val="21"/>
        </w:rPr>
        <w:t xml:space="preserve"> </w:t>
      </w:r>
      <w:r w:rsidRPr="00CD16FD">
        <w:rPr>
          <w:rFonts w:ascii="Sylfaen" w:eastAsia="Times New Roman" w:hAnsi="Sylfaen" w:cs="Arial"/>
          <w:bCs/>
          <w:sz w:val="21"/>
          <w:szCs w:val="21"/>
          <w:lang w:val="ka-GE"/>
        </w:rPr>
        <w:t>ერთგზის არღვევს ხელშეკრულების პირობებს;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შეიცვალა გარემოებები, რომლებიც ამ ხელშეკრულების დადებისას იყო და მხარეები შეცვლილ ვითარებაში დადებდნენ ხელშეკრულებას სხვა პირობებით ან არ დადებდნენ მას;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ხელშეკრულების შეწყვეტა ვადამდე შესაძლებელია მხარეთა შორის ორმხრივი წერილობითი შეთანხმების საფუძველზე ნებისმიერ დროს.</w:t>
      </w:r>
    </w:p>
    <w:p w:rsidR="005A0602" w:rsidRPr="00CD16FD" w:rsidRDefault="005A0602" w:rsidP="005A0602">
      <w:pPr>
        <w:shd w:val="clear" w:color="auto" w:fill="FFFFFF" w:themeFill="background1"/>
        <w:spacing w:before="150" w:after="150" w:line="300" w:lineRule="atLeast"/>
        <w:rPr>
          <w:rFonts w:ascii="Sylfaen" w:eastAsia="Times New Roman" w:hAnsi="Sylfaen" w:cs="Arial"/>
          <w:bCs/>
          <w:sz w:val="21"/>
          <w:szCs w:val="21"/>
        </w:rPr>
      </w:pPr>
      <w:r w:rsidRPr="00C3709C">
        <w:rPr>
          <w:rFonts w:ascii="Sylfaen" w:eastAsia="Times New Roman" w:hAnsi="Sylfaen" w:cs="Arial"/>
          <w:bCs/>
          <w:i/>
          <w:sz w:val="21"/>
          <w:szCs w:val="21"/>
          <w:lang w:val="ka-GE"/>
        </w:rPr>
        <w:t>შენიშვნა</w:t>
      </w:r>
      <w:r w:rsidRPr="00CD16FD">
        <w:rPr>
          <w:rFonts w:ascii="Sylfaen" w:eastAsia="Times New Roman" w:hAnsi="Sylfaen" w:cs="Arial"/>
          <w:bCs/>
          <w:sz w:val="21"/>
          <w:szCs w:val="21"/>
          <w:lang w:val="ka-GE"/>
        </w:rPr>
        <w:t xml:space="preserve">: ხელშეკრულების შეწყვეტა (მათ შორის, ვადის გასვლის გამო შეწყვეტა) არ ათავისუფლებს მხარეებს იმ ვალდებულებების შესრულებისაგან, რომლებიც ხელშეკრულების შეწყვეტამდე წარმოიშვა. </w:t>
      </w:r>
    </w:p>
    <w:p w:rsidR="005A0602" w:rsidRDefault="005A0602" w:rsidP="005A0602">
      <w:p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1</w:t>
      </w:r>
      <w:r w:rsidR="00063BA4">
        <w:rPr>
          <w:rFonts w:ascii="Sylfaen" w:eastAsia="Times New Roman" w:hAnsi="Sylfaen" w:cs="Arial"/>
          <w:bCs/>
          <w:sz w:val="21"/>
          <w:szCs w:val="21"/>
          <w:lang w:val="ka-GE"/>
        </w:rPr>
        <w:t>0</w:t>
      </w:r>
      <w:r w:rsidRPr="00CD16FD">
        <w:rPr>
          <w:rFonts w:ascii="Sylfaen" w:eastAsia="Times New Roman" w:hAnsi="Sylfaen" w:cs="Arial"/>
          <w:bCs/>
          <w:sz w:val="21"/>
          <w:szCs w:val="21"/>
          <w:lang w:val="ka-GE"/>
        </w:rPr>
        <w:t>.2  თითოეული მხარე უფლებამოსილია ცალმხრივად შეწყვიტოს ხელშეკრულების მოქმედება ვადაზე ადრე, რის შესახებაც ხელშეკრულების შემწყვეტმა მხარემ წერილობით უნდა შეატყობინოს მეორე მხარეს შეთანხმებული პერიოდით  ადრე. შენიშვნა:  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2D01D3" w:rsidRPr="00CD16FD" w:rsidRDefault="002D01D3" w:rsidP="005A0602">
      <w:pPr>
        <w:shd w:val="clear" w:color="auto" w:fill="FFFFFF" w:themeFill="background1"/>
        <w:spacing w:before="150" w:after="150" w:line="300" w:lineRule="atLeast"/>
        <w:rPr>
          <w:rFonts w:ascii="Sylfaen" w:eastAsia="Times New Roman" w:hAnsi="Sylfaen" w:cs="Arial"/>
          <w:bCs/>
          <w:sz w:val="21"/>
          <w:szCs w:val="21"/>
          <w:lang w:val="ka-GE"/>
        </w:rPr>
      </w:pPr>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lastRenderedPageBreak/>
        <w:t>„</w:t>
      </w:r>
      <w:r w:rsidR="003F3F87" w:rsidRPr="005A0602">
        <w:rPr>
          <w:rFonts w:ascii="Sylfaen" w:hAnsi="Sylfaen"/>
          <w:b/>
          <w:lang w:val="ka-GE"/>
        </w:rPr>
        <w:t>ინფორმაციის კონფიდენციალობა</w:t>
      </w:r>
      <w:r w:rsidRPr="005A0602">
        <w:rPr>
          <w:rFonts w:ascii="Sylfaen" w:hAnsi="Sylfaen"/>
          <w:b/>
          <w:lang w:val="ka-GE"/>
        </w:rPr>
        <w:t>“</w:t>
      </w:r>
    </w:p>
    <w:p w:rsidR="003F3F87" w:rsidRPr="003F3F87" w:rsidRDefault="003F3F87" w:rsidP="003F3F87">
      <w:pPr>
        <w:shd w:val="clear" w:color="auto" w:fill="FFFFFF" w:themeFill="background1"/>
        <w:spacing w:before="150" w:after="150" w:line="300" w:lineRule="atLeast"/>
        <w:rPr>
          <w:rFonts w:ascii="Sylfaen" w:eastAsia="Times New Roman" w:hAnsi="Sylfaen" w:cs="Arial"/>
          <w:bCs/>
          <w:sz w:val="21"/>
          <w:szCs w:val="21"/>
          <w:lang w:val="ka-GE"/>
        </w:rPr>
      </w:pPr>
      <w:r w:rsidRPr="003F3F87">
        <w:rPr>
          <w:rFonts w:ascii="Sylfaen" w:eastAsia="Times New Roman" w:hAnsi="Sylfaen" w:cs="Arial"/>
          <w:bCs/>
          <w:sz w:val="21"/>
          <w:szCs w:val="21"/>
          <w:lang w:val="ka-GE"/>
        </w:rPr>
        <w:t>მხარეები ვალდებულნი არიან დაიცვან მათთვის გადაცემული ინფორმაციის</w:t>
      </w:r>
      <w:r>
        <w:rPr>
          <w:rFonts w:ascii="Sylfaen" w:eastAsia="Times New Roman" w:hAnsi="Sylfaen" w:cs="Arial"/>
          <w:bCs/>
          <w:sz w:val="21"/>
          <w:szCs w:val="21"/>
          <w:lang w:val="ka-GE"/>
        </w:rPr>
        <w:t xml:space="preserve"> კონფიდენციალურობა; ისინი </w:t>
      </w:r>
      <w:r w:rsidRPr="003F3F87">
        <w:rPr>
          <w:rFonts w:ascii="Sylfaen" w:eastAsia="Times New Roman" w:hAnsi="Sylfaen" w:cs="Arial"/>
          <w:bCs/>
          <w:sz w:val="21"/>
          <w:szCs w:val="21"/>
          <w:lang w:val="ka-GE"/>
        </w:rPr>
        <w:t xml:space="preserve"> არ არიან უფლებამოსილი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შესრულების დროს მიღებული კომერციული, ტექნიკური და ფინანსური ინფორმაციის ან მონაცემების სხვა, გარდა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მიზნით გამოყენებაზე ან გავრცელებაზე.</w:t>
      </w:r>
    </w:p>
    <w:p w:rsidR="003F3F87" w:rsidRDefault="003F3F87" w:rsidP="003F3F87">
      <w:pPr>
        <w:pStyle w:val="ListParagraph"/>
        <w:rPr>
          <w:rFonts w:ascii="Sylfaen" w:hAnsi="Sylfaen"/>
          <w:lang w:val="ka-GE"/>
        </w:rPr>
      </w:pPr>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t>„</w:t>
      </w:r>
      <w:r w:rsidR="003F3F87" w:rsidRPr="005A0602">
        <w:rPr>
          <w:rFonts w:ascii="Sylfaen" w:hAnsi="Sylfaen"/>
          <w:b/>
          <w:lang w:val="ka-GE"/>
        </w:rPr>
        <w:t>კომპანიის სახელის დაცვა</w:t>
      </w:r>
      <w:r w:rsidRPr="005A0602">
        <w:rPr>
          <w:rFonts w:ascii="Sylfaen" w:hAnsi="Sylfaen"/>
          <w:b/>
          <w:lang w:val="ka-GE"/>
        </w:rPr>
        <w:t>“</w:t>
      </w:r>
    </w:p>
    <w:p w:rsidR="00925037" w:rsidRPr="003F3F87" w:rsidRDefault="003F3F87" w:rsidP="00925037">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მიმწოდებელი </w:t>
      </w:r>
      <w:r w:rsidRPr="003F3F87">
        <w:rPr>
          <w:rFonts w:ascii="Sylfaen" w:eastAsia="Times New Roman" w:hAnsi="Sylfaen" w:cs="Arial"/>
          <w:bCs/>
          <w:sz w:val="21"/>
          <w:szCs w:val="21"/>
          <w:lang w:val="ka-GE"/>
        </w:rPr>
        <w:t xml:space="preserve"> ვალდებულია დაიცვას კომპანიის სახელი ნებისმიერ მესამე მხარის დავისგან, სარჩელისგან, რომელიც უშუალოდ გამომდინარეობს </w:t>
      </w:r>
      <w:r>
        <w:rPr>
          <w:rFonts w:ascii="Sylfaen" w:eastAsia="Times New Roman" w:hAnsi="Sylfaen" w:cs="Arial"/>
          <w:bCs/>
          <w:sz w:val="21"/>
          <w:szCs w:val="21"/>
          <w:lang w:val="ka-GE"/>
        </w:rPr>
        <w:t>მიმწოდებლის</w:t>
      </w:r>
      <w:r w:rsidRPr="003F3F87">
        <w:rPr>
          <w:rFonts w:ascii="Sylfaen" w:eastAsia="Times New Roman" w:hAnsi="Sylfaen" w:cs="Arial"/>
          <w:bCs/>
          <w:sz w:val="21"/>
          <w:szCs w:val="21"/>
          <w:lang w:val="ka-GE"/>
        </w:rPr>
        <w:t xml:space="preserve"> და /ან მისი უფლებამოსილი პირების კანონიერი თუ უკანონო საქმიანობიდან.</w:t>
      </w:r>
      <w:r>
        <w:rPr>
          <w:rFonts w:ascii="Sylfaen" w:eastAsia="Times New Roman" w:hAnsi="Sylfaen" w:cs="Arial"/>
          <w:bCs/>
          <w:sz w:val="21"/>
          <w:szCs w:val="21"/>
          <w:lang w:val="ka-GE"/>
        </w:rPr>
        <w:t xml:space="preserve"> წინააღმდეგ შემთხვევაში კომპანია უფლებამოსილია </w:t>
      </w:r>
      <w:r w:rsidRPr="003F3F87">
        <w:rPr>
          <w:rFonts w:ascii="Sylfaen" w:eastAsia="Times New Roman" w:hAnsi="Sylfaen" w:cs="Arial"/>
          <w:bCs/>
          <w:sz w:val="21"/>
          <w:szCs w:val="21"/>
          <w:lang w:val="ka-GE"/>
        </w:rPr>
        <w:t xml:space="preserve">მოსთხოვოს </w:t>
      </w:r>
      <w:r w:rsidR="00925037">
        <w:rPr>
          <w:rFonts w:ascii="Sylfaen" w:eastAsia="Times New Roman" w:hAnsi="Sylfaen" w:cs="Arial"/>
          <w:bCs/>
          <w:sz w:val="21"/>
          <w:szCs w:val="21"/>
          <w:lang w:val="ka-GE"/>
        </w:rPr>
        <w:t>მიმწოდებელს</w:t>
      </w:r>
      <w:r w:rsidRPr="003F3F87">
        <w:rPr>
          <w:rFonts w:ascii="Sylfaen" w:eastAsia="Times New Roman" w:hAnsi="Sylfaen" w:cs="Arial"/>
          <w:bCs/>
          <w:sz w:val="21"/>
          <w:szCs w:val="21"/>
          <w:lang w:val="ka-GE"/>
        </w:rPr>
        <w:t xml:space="preserve">  კომპენსაციის გადახდა  იმ საფუძვლით, რომ </w:t>
      </w:r>
      <w:r w:rsidR="00925037">
        <w:rPr>
          <w:rFonts w:ascii="Sylfaen" w:eastAsia="Times New Roman" w:hAnsi="Sylfaen" w:cs="Arial"/>
          <w:bCs/>
          <w:sz w:val="21"/>
          <w:szCs w:val="21"/>
          <w:lang w:val="ka-GE"/>
        </w:rPr>
        <w:t xml:space="preserve">მიმწოდებლის </w:t>
      </w:r>
      <w:r w:rsidRPr="003F3F87">
        <w:rPr>
          <w:rFonts w:ascii="Sylfaen" w:eastAsia="Times New Roman" w:hAnsi="Sylfaen" w:cs="Arial"/>
          <w:bCs/>
          <w:sz w:val="21"/>
          <w:szCs w:val="21"/>
          <w:lang w:val="ka-GE"/>
        </w:rPr>
        <w:t xml:space="preserve">ქმედებამ უარყოფითად იმოქმედა </w:t>
      </w:r>
      <w:r w:rsidR="00925037">
        <w:rPr>
          <w:rFonts w:ascii="Sylfaen" w:eastAsia="Times New Roman" w:hAnsi="Sylfaen" w:cs="Arial"/>
          <w:bCs/>
          <w:sz w:val="21"/>
          <w:szCs w:val="21"/>
          <w:lang w:val="ka-GE"/>
        </w:rPr>
        <w:t>კომპანიის</w:t>
      </w:r>
      <w:r w:rsidRPr="003F3F87">
        <w:rPr>
          <w:rFonts w:ascii="Sylfaen" w:eastAsia="Times New Roman" w:hAnsi="Sylfaen" w:cs="Arial"/>
          <w:bCs/>
          <w:sz w:val="21"/>
          <w:szCs w:val="21"/>
          <w:lang w:val="ka-GE"/>
        </w:rPr>
        <w:t xml:space="preserve"> საქმიან რეპუტაციაზე. </w:t>
      </w:r>
    </w:p>
    <w:p w:rsidR="003F3F87" w:rsidRPr="005A0602" w:rsidRDefault="00F64CD4" w:rsidP="003F3F87">
      <w:pPr>
        <w:pStyle w:val="ListParagraph"/>
        <w:numPr>
          <w:ilvl w:val="0"/>
          <w:numId w:val="1"/>
        </w:numPr>
        <w:shd w:val="clear" w:color="auto" w:fill="FFFFFF" w:themeFill="background1"/>
        <w:jc w:val="both"/>
        <w:rPr>
          <w:rFonts w:ascii="Sylfaen" w:eastAsia="Times New Roman" w:hAnsi="Sylfaen" w:cs="Arial"/>
          <w:b/>
          <w:bCs/>
          <w:sz w:val="21"/>
          <w:szCs w:val="21"/>
          <w:lang w:val="ka-GE"/>
        </w:rPr>
      </w:pPr>
      <w:r w:rsidRPr="005A0602">
        <w:rPr>
          <w:rFonts w:ascii="Sylfaen" w:hAnsi="Sylfaen"/>
          <w:b/>
          <w:lang w:val="ka-GE"/>
        </w:rPr>
        <w:t>„</w:t>
      </w:r>
      <w:r w:rsidR="00925037" w:rsidRPr="005A0602">
        <w:rPr>
          <w:rFonts w:ascii="Sylfaen" w:hAnsi="Sylfaen"/>
          <w:b/>
          <w:lang w:val="ka-GE"/>
        </w:rPr>
        <w:t>ქვეკონტრაქტორები</w:t>
      </w:r>
      <w:r w:rsidRPr="005A0602">
        <w:rPr>
          <w:rFonts w:ascii="Sylfaen" w:hAnsi="Sylfaen"/>
          <w:b/>
          <w:lang w:val="ka-GE"/>
        </w:rPr>
        <w:t>“</w:t>
      </w:r>
    </w:p>
    <w:p w:rsidR="00803B2B" w:rsidRDefault="00925037"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მიმწოდებელს </w:t>
      </w:r>
      <w:r w:rsidRPr="00925037">
        <w:rPr>
          <w:rFonts w:ascii="Sylfaen" w:eastAsia="Times New Roman" w:hAnsi="Sylfaen" w:cs="Arial"/>
          <w:bCs/>
          <w:sz w:val="21"/>
          <w:szCs w:val="21"/>
          <w:lang w:val="ka-GE"/>
        </w:rPr>
        <w:t xml:space="preserve">შეუძლია </w:t>
      </w:r>
      <w:r>
        <w:rPr>
          <w:rFonts w:ascii="Sylfaen" w:eastAsia="Times New Roman" w:hAnsi="Sylfaen" w:cs="Arial"/>
          <w:bCs/>
          <w:sz w:val="21"/>
          <w:szCs w:val="21"/>
          <w:lang w:val="ka-GE"/>
        </w:rPr>
        <w:t>კომპანიის</w:t>
      </w:r>
      <w:r w:rsidRPr="00925037">
        <w:rPr>
          <w:rFonts w:ascii="Sylfaen" w:eastAsia="Times New Roman" w:hAnsi="Sylfaen" w:cs="Arial"/>
          <w:bCs/>
          <w:sz w:val="21"/>
          <w:szCs w:val="21"/>
          <w:lang w:val="ka-GE"/>
        </w:rPr>
        <w:t xml:space="preserve"> ნებართვით სამუშაოს ნაწილი გადასცეს ქვეკონტრაქტორს/ქვეკონტრაქტორებს; ამ შემთხვევაში </w:t>
      </w:r>
      <w:r>
        <w:rPr>
          <w:rFonts w:ascii="Sylfaen" w:eastAsia="Times New Roman" w:hAnsi="Sylfaen" w:cs="Arial"/>
          <w:bCs/>
          <w:sz w:val="21"/>
          <w:szCs w:val="21"/>
          <w:lang w:val="ka-GE"/>
        </w:rPr>
        <w:t xml:space="preserve">მიმწოდებელი </w:t>
      </w:r>
      <w:r w:rsidRPr="00925037">
        <w:rPr>
          <w:rFonts w:ascii="Sylfaen" w:eastAsia="Times New Roman" w:hAnsi="Sylfaen" w:cs="Arial"/>
          <w:bCs/>
          <w:sz w:val="21"/>
          <w:szCs w:val="21"/>
          <w:lang w:val="ka-GE"/>
        </w:rPr>
        <w:t>ვალდებულია წინასწარ აცნობოს</w:t>
      </w:r>
      <w:r>
        <w:rPr>
          <w:rFonts w:ascii="Sylfaen" w:eastAsia="Times New Roman" w:hAnsi="Sylfaen" w:cs="Arial"/>
          <w:bCs/>
          <w:sz w:val="21"/>
          <w:szCs w:val="21"/>
          <w:lang w:val="ka-GE"/>
        </w:rPr>
        <w:t xml:space="preserve"> კომპანიას </w:t>
      </w:r>
      <w:r w:rsidRPr="00925037">
        <w:rPr>
          <w:rFonts w:ascii="Sylfaen" w:eastAsia="Times New Roman" w:hAnsi="Sylfaen" w:cs="Arial"/>
          <w:bCs/>
          <w:sz w:val="21"/>
          <w:szCs w:val="21"/>
          <w:lang w:val="ka-GE"/>
        </w:rPr>
        <w:t xml:space="preserve">წერილობით, ხოლო </w:t>
      </w:r>
      <w:r>
        <w:rPr>
          <w:rFonts w:ascii="Sylfaen" w:eastAsia="Times New Roman" w:hAnsi="Sylfaen" w:cs="Arial"/>
          <w:bCs/>
          <w:sz w:val="21"/>
          <w:szCs w:val="21"/>
          <w:lang w:val="ka-GE"/>
        </w:rPr>
        <w:t>კომპანია</w:t>
      </w:r>
      <w:r w:rsidR="00F64CD4">
        <w:rPr>
          <w:rFonts w:ascii="Sylfaen" w:eastAsia="Times New Roman" w:hAnsi="Sylfaen" w:cs="Arial"/>
          <w:bCs/>
          <w:sz w:val="21"/>
          <w:szCs w:val="21"/>
          <w:lang w:val="ka-GE"/>
        </w:rPr>
        <w:t>მ</w:t>
      </w:r>
      <w:r w:rsidRPr="00925037">
        <w:rPr>
          <w:rFonts w:ascii="Sylfaen" w:eastAsia="Times New Roman" w:hAnsi="Sylfaen" w:cs="Arial"/>
          <w:bCs/>
          <w:sz w:val="21"/>
          <w:szCs w:val="21"/>
          <w:lang w:val="ka-GE"/>
        </w:rPr>
        <w:t xml:space="preserve"> წერილობით უნდა მისცეს თანხმობა.</w:t>
      </w:r>
      <w:r w:rsidR="00F64CD4">
        <w:rPr>
          <w:rFonts w:ascii="Sylfaen" w:eastAsia="Times New Roman" w:hAnsi="Sylfaen" w:cs="Arial"/>
          <w:bCs/>
          <w:sz w:val="21"/>
          <w:szCs w:val="21"/>
          <w:lang w:val="ka-GE"/>
        </w:rPr>
        <w:t xml:space="preserve"> </w:t>
      </w:r>
    </w:p>
    <w:p w:rsidR="00925037" w:rsidRPr="00925037" w:rsidRDefault="00F64CD4"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xml:space="preserve"> </w:t>
      </w:r>
      <w:r w:rsidR="00925037" w:rsidRPr="00925037">
        <w:rPr>
          <w:rFonts w:ascii="Sylfaen" w:eastAsia="Times New Roman" w:hAnsi="Sylfaen" w:cs="Arial"/>
          <w:bCs/>
          <w:sz w:val="21"/>
          <w:szCs w:val="21"/>
          <w:lang w:val="ka-GE"/>
        </w:rPr>
        <w:t xml:space="preserve"> ტექნიკისა და მუშა პერსონალის დაქირავება არ ითვლება ქვეკონტრაქტად.</w:t>
      </w:r>
    </w:p>
    <w:p w:rsidR="003F3F87" w:rsidRDefault="003F3F87" w:rsidP="003F3F87">
      <w:pPr>
        <w:pStyle w:val="ListParagraph"/>
        <w:rPr>
          <w:rFonts w:ascii="Sylfaen" w:hAnsi="Sylfaen"/>
          <w:lang w:val="ka-GE"/>
        </w:rPr>
      </w:pPr>
    </w:p>
    <w:p w:rsidR="00E14C8E" w:rsidRDefault="00E14C8E" w:rsidP="00E14C8E">
      <w:pPr>
        <w:pStyle w:val="ListParagraph"/>
        <w:numPr>
          <w:ilvl w:val="0"/>
          <w:numId w:val="1"/>
        </w:numPr>
        <w:rPr>
          <w:rFonts w:ascii="Sylfaen" w:hAnsi="Sylfaen"/>
          <w:lang w:val="ka-GE"/>
        </w:rPr>
      </w:pPr>
      <w:r>
        <w:rPr>
          <w:rFonts w:ascii="Sylfaen" w:hAnsi="Sylfaen"/>
          <w:lang w:val="ka-GE"/>
        </w:rPr>
        <w:t xml:space="preserve">საჭიროებისამებრ, გარიგების საგნიდან გამომდინარე, შესყიდვების ხელშეკრულება შეიძლება შეიცავდეს დებულებებს </w:t>
      </w:r>
      <w:r w:rsidR="00FA0C86">
        <w:rPr>
          <w:rFonts w:ascii="Sylfaen" w:hAnsi="Sylfaen"/>
        </w:rPr>
        <w:t>“</w:t>
      </w:r>
      <w:r w:rsidRPr="00E14C8E">
        <w:rPr>
          <w:rFonts w:ascii="Sylfaen" w:hAnsi="Sylfaen"/>
          <w:b/>
          <w:i/>
          <w:lang w:val="ka-GE"/>
        </w:rPr>
        <w:t>ინტელექტუალური საკუთრების უფლების</w:t>
      </w:r>
      <w:r w:rsidR="00FA0C86">
        <w:rPr>
          <w:rFonts w:ascii="Sylfaen" w:hAnsi="Sylfaen"/>
          <w:b/>
          <w:i/>
        </w:rPr>
        <w:t>”</w:t>
      </w:r>
      <w:r>
        <w:rPr>
          <w:rFonts w:ascii="Sylfaen" w:hAnsi="Sylfaen"/>
          <w:lang w:val="ka-GE"/>
        </w:rPr>
        <w:t xml:space="preserve"> შესახებ, </w:t>
      </w:r>
      <w:r w:rsidR="00FA0C86">
        <w:rPr>
          <w:rFonts w:ascii="Sylfaen" w:hAnsi="Sylfaen"/>
        </w:rPr>
        <w:t>“</w:t>
      </w:r>
      <w:r w:rsidRPr="00E14C8E">
        <w:rPr>
          <w:rFonts w:ascii="Sylfaen" w:hAnsi="Sylfaen"/>
          <w:b/>
          <w:i/>
          <w:lang w:val="ka-GE"/>
        </w:rPr>
        <w:t>მხარეთა წარმომადგენლების და შეტყობინებების</w:t>
      </w:r>
      <w:r>
        <w:rPr>
          <w:rFonts w:ascii="Sylfaen" w:hAnsi="Sylfaen"/>
          <w:lang w:val="ka-GE"/>
        </w:rPr>
        <w:t xml:space="preserve"> </w:t>
      </w:r>
      <w:r w:rsidR="00FA0C86">
        <w:rPr>
          <w:rFonts w:ascii="Sylfaen" w:hAnsi="Sylfaen"/>
        </w:rPr>
        <w:t>“</w:t>
      </w:r>
      <w:r>
        <w:rPr>
          <w:rFonts w:ascii="Sylfaen" w:hAnsi="Sylfaen"/>
          <w:lang w:val="ka-GE"/>
        </w:rPr>
        <w:t>შესახებ.</w:t>
      </w:r>
    </w:p>
    <w:p w:rsidR="0007693D" w:rsidRDefault="0007693D" w:rsidP="0007693D">
      <w:pPr>
        <w:ind w:left="360"/>
        <w:rPr>
          <w:rFonts w:ascii="Sylfaen" w:hAnsi="Sylfaen"/>
          <w:lang w:val="ka-GE"/>
        </w:rPr>
      </w:pPr>
    </w:p>
    <w:p w:rsidR="00A657E3" w:rsidRPr="0007693D" w:rsidRDefault="00A657E3" w:rsidP="0007693D">
      <w:pPr>
        <w:ind w:left="360"/>
        <w:rPr>
          <w:rFonts w:ascii="Sylfaen" w:hAnsi="Sylfaen"/>
          <w:lang w:val="ka-GE"/>
        </w:rPr>
      </w:pPr>
    </w:p>
    <w:p w:rsidR="00E14C8E" w:rsidRDefault="00E14C8E" w:rsidP="00E14C8E">
      <w:pPr>
        <w:pStyle w:val="ListParagraph"/>
        <w:rPr>
          <w:rFonts w:ascii="Sylfaen" w:hAnsi="Sylfaen"/>
          <w:lang w:val="ka-GE"/>
        </w:rPr>
      </w:pPr>
    </w:p>
    <w:p w:rsidR="00E14C8E" w:rsidRPr="000C2C8A" w:rsidRDefault="00E14C8E" w:rsidP="00E14C8E">
      <w:pPr>
        <w:pStyle w:val="ListParagraph"/>
        <w:rPr>
          <w:rFonts w:ascii="Sylfaen" w:hAnsi="Sylfaen"/>
        </w:rPr>
      </w:pPr>
    </w:p>
    <w:p w:rsidR="00E14C8E" w:rsidRPr="00E14C8E" w:rsidRDefault="00E14C8E" w:rsidP="00E14C8E">
      <w:pPr>
        <w:pStyle w:val="ListParagraph"/>
        <w:rPr>
          <w:rFonts w:ascii="Sylfaen" w:hAnsi="Sylfaen"/>
          <w:lang w:val="ka-GE"/>
        </w:rPr>
      </w:pPr>
    </w:p>
    <w:p w:rsidR="00CD16FD" w:rsidRDefault="00CD16FD" w:rsidP="00CD16FD">
      <w:pPr>
        <w:pStyle w:val="ListParagraph"/>
        <w:rPr>
          <w:rFonts w:ascii="Sylfaen" w:hAnsi="Sylfaen"/>
          <w:lang w:val="ka-GE"/>
        </w:rPr>
      </w:pPr>
    </w:p>
    <w:p w:rsidR="00AB69DD" w:rsidRDefault="00AB69DD" w:rsidP="00AB69DD">
      <w:pPr>
        <w:pStyle w:val="ListParagraph"/>
        <w:rPr>
          <w:rFonts w:ascii="Sylfaen" w:hAnsi="Sylfaen"/>
          <w:lang w:val="ka-GE"/>
        </w:rPr>
      </w:pPr>
    </w:p>
    <w:p w:rsidR="00AB69DD" w:rsidRDefault="00AB69DD" w:rsidP="005A0602">
      <w:pPr>
        <w:pStyle w:val="ListParagraph"/>
        <w:rPr>
          <w:rFonts w:ascii="Sylfaen" w:hAnsi="Sylfaen"/>
          <w:lang w:val="ka-GE"/>
        </w:rPr>
      </w:pPr>
    </w:p>
    <w:p w:rsidR="0007693D" w:rsidRPr="005A0602" w:rsidRDefault="0007693D" w:rsidP="005A0602">
      <w:pPr>
        <w:rPr>
          <w:rFonts w:ascii="Sylfaen" w:hAnsi="Sylfaen"/>
          <w:lang w:val="ka-GE"/>
        </w:rPr>
      </w:pPr>
    </w:p>
    <w:sectPr w:rsidR="0007693D" w:rsidRPr="005A06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C0" w:rsidRDefault="002C4CC0" w:rsidP="00A657E3">
      <w:pPr>
        <w:spacing w:after="0" w:line="240" w:lineRule="auto"/>
      </w:pPr>
      <w:r>
        <w:separator/>
      </w:r>
    </w:p>
  </w:endnote>
  <w:endnote w:type="continuationSeparator" w:id="0">
    <w:p w:rsidR="002C4CC0" w:rsidRDefault="002C4CC0" w:rsidP="00A6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14307"/>
      <w:docPartObj>
        <w:docPartGallery w:val="Page Numbers (Bottom of Page)"/>
        <w:docPartUnique/>
      </w:docPartObj>
    </w:sdtPr>
    <w:sdtEndPr>
      <w:rPr>
        <w:noProof/>
      </w:rPr>
    </w:sdtEndPr>
    <w:sdtContent>
      <w:p w:rsidR="00A657E3" w:rsidRDefault="00A657E3">
        <w:pPr>
          <w:pStyle w:val="Footer"/>
          <w:jc w:val="right"/>
        </w:pPr>
        <w:r>
          <w:fldChar w:fldCharType="begin"/>
        </w:r>
        <w:r>
          <w:instrText xml:space="preserve"> PAGE   \* MERGEFORMAT </w:instrText>
        </w:r>
        <w:r>
          <w:fldChar w:fldCharType="separate"/>
        </w:r>
        <w:r w:rsidR="009434A6">
          <w:rPr>
            <w:noProof/>
          </w:rPr>
          <w:t>5</w:t>
        </w:r>
        <w:r>
          <w:rPr>
            <w:noProof/>
          </w:rPr>
          <w:fldChar w:fldCharType="end"/>
        </w:r>
      </w:p>
    </w:sdtContent>
  </w:sdt>
  <w:p w:rsidR="00A657E3" w:rsidRDefault="00A65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C0" w:rsidRDefault="002C4CC0" w:rsidP="00A657E3">
      <w:pPr>
        <w:spacing w:after="0" w:line="240" w:lineRule="auto"/>
      </w:pPr>
      <w:r>
        <w:separator/>
      </w:r>
    </w:p>
  </w:footnote>
  <w:footnote w:type="continuationSeparator" w:id="0">
    <w:p w:rsidR="002C4CC0" w:rsidRDefault="002C4CC0" w:rsidP="00A65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191"/>
    <w:multiLevelType w:val="hybridMultilevel"/>
    <w:tmpl w:val="90082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20C60"/>
    <w:multiLevelType w:val="hybridMultilevel"/>
    <w:tmpl w:val="E48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901"/>
    <w:multiLevelType w:val="hybridMultilevel"/>
    <w:tmpl w:val="A566A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785214"/>
    <w:multiLevelType w:val="hybridMultilevel"/>
    <w:tmpl w:val="142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D03D4"/>
    <w:multiLevelType w:val="hybridMultilevel"/>
    <w:tmpl w:val="2EAC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35671"/>
    <w:multiLevelType w:val="multilevel"/>
    <w:tmpl w:val="D444E52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9D65509"/>
    <w:multiLevelType w:val="hybridMultilevel"/>
    <w:tmpl w:val="FD9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76B92"/>
    <w:multiLevelType w:val="hybridMultilevel"/>
    <w:tmpl w:val="1F1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A"/>
    <w:rsid w:val="00001273"/>
    <w:rsid w:val="00004F3E"/>
    <w:rsid w:val="000123E4"/>
    <w:rsid w:val="0001600C"/>
    <w:rsid w:val="00020A69"/>
    <w:rsid w:val="000215B3"/>
    <w:rsid w:val="000240C4"/>
    <w:rsid w:val="000414FA"/>
    <w:rsid w:val="00041D0E"/>
    <w:rsid w:val="00042079"/>
    <w:rsid w:val="00045D5D"/>
    <w:rsid w:val="00046054"/>
    <w:rsid w:val="00054B21"/>
    <w:rsid w:val="00063BA4"/>
    <w:rsid w:val="00065296"/>
    <w:rsid w:val="0007264C"/>
    <w:rsid w:val="0007693D"/>
    <w:rsid w:val="00077BF8"/>
    <w:rsid w:val="00077EE6"/>
    <w:rsid w:val="000828D3"/>
    <w:rsid w:val="00085BA8"/>
    <w:rsid w:val="000B046E"/>
    <w:rsid w:val="000B6DA8"/>
    <w:rsid w:val="000C2C8A"/>
    <w:rsid w:val="000D7102"/>
    <w:rsid w:val="000E0BC2"/>
    <w:rsid w:val="000E4B20"/>
    <w:rsid w:val="000F09C8"/>
    <w:rsid w:val="000F2F8D"/>
    <w:rsid w:val="00101C3E"/>
    <w:rsid w:val="001105F2"/>
    <w:rsid w:val="00122823"/>
    <w:rsid w:val="001240C4"/>
    <w:rsid w:val="00125A1C"/>
    <w:rsid w:val="00134660"/>
    <w:rsid w:val="001353C6"/>
    <w:rsid w:val="00141DB5"/>
    <w:rsid w:val="001426EB"/>
    <w:rsid w:val="00156641"/>
    <w:rsid w:val="001624EE"/>
    <w:rsid w:val="001637AC"/>
    <w:rsid w:val="00164F29"/>
    <w:rsid w:val="001653F0"/>
    <w:rsid w:val="00166CCA"/>
    <w:rsid w:val="00167A66"/>
    <w:rsid w:val="00172923"/>
    <w:rsid w:val="00174ACB"/>
    <w:rsid w:val="00180E1A"/>
    <w:rsid w:val="00183EDA"/>
    <w:rsid w:val="001846C8"/>
    <w:rsid w:val="0018735A"/>
    <w:rsid w:val="00187FD2"/>
    <w:rsid w:val="001A4406"/>
    <w:rsid w:val="001B7061"/>
    <w:rsid w:val="001D4E22"/>
    <w:rsid w:val="001E53A5"/>
    <w:rsid w:val="001E6B55"/>
    <w:rsid w:val="001F0172"/>
    <w:rsid w:val="00203FA4"/>
    <w:rsid w:val="002048C8"/>
    <w:rsid w:val="0021294E"/>
    <w:rsid w:val="002154B8"/>
    <w:rsid w:val="00216B47"/>
    <w:rsid w:val="0022104C"/>
    <w:rsid w:val="00221768"/>
    <w:rsid w:val="00224FFB"/>
    <w:rsid w:val="00231A35"/>
    <w:rsid w:val="00241009"/>
    <w:rsid w:val="00256A6D"/>
    <w:rsid w:val="00260D56"/>
    <w:rsid w:val="002634D7"/>
    <w:rsid w:val="00267C64"/>
    <w:rsid w:val="00270AD7"/>
    <w:rsid w:val="00274A06"/>
    <w:rsid w:val="00275A8D"/>
    <w:rsid w:val="0027632E"/>
    <w:rsid w:val="0028074D"/>
    <w:rsid w:val="002A5B7A"/>
    <w:rsid w:val="002B1AC0"/>
    <w:rsid w:val="002B22AD"/>
    <w:rsid w:val="002B46A4"/>
    <w:rsid w:val="002C17DF"/>
    <w:rsid w:val="002C2E66"/>
    <w:rsid w:val="002C352F"/>
    <w:rsid w:val="002C4CC0"/>
    <w:rsid w:val="002D01D3"/>
    <w:rsid w:val="002D0806"/>
    <w:rsid w:val="002D1A06"/>
    <w:rsid w:val="002D1A8C"/>
    <w:rsid w:val="002D4B5A"/>
    <w:rsid w:val="002E0948"/>
    <w:rsid w:val="002E0DF0"/>
    <w:rsid w:val="002E729F"/>
    <w:rsid w:val="002F092F"/>
    <w:rsid w:val="0030619D"/>
    <w:rsid w:val="003071A8"/>
    <w:rsid w:val="00310BED"/>
    <w:rsid w:val="00312D23"/>
    <w:rsid w:val="00312E50"/>
    <w:rsid w:val="0031468C"/>
    <w:rsid w:val="003175E1"/>
    <w:rsid w:val="0032259E"/>
    <w:rsid w:val="0033644F"/>
    <w:rsid w:val="003455D8"/>
    <w:rsid w:val="0035369D"/>
    <w:rsid w:val="003546BA"/>
    <w:rsid w:val="00354794"/>
    <w:rsid w:val="00354D65"/>
    <w:rsid w:val="003613CA"/>
    <w:rsid w:val="0037022A"/>
    <w:rsid w:val="003816B3"/>
    <w:rsid w:val="003872B6"/>
    <w:rsid w:val="00390F43"/>
    <w:rsid w:val="00397E20"/>
    <w:rsid w:val="003B79F8"/>
    <w:rsid w:val="003C0706"/>
    <w:rsid w:val="003C1839"/>
    <w:rsid w:val="003C1B02"/>
    <w:rsid w:val="003C5DBE"/>
    <w:rsid w:val="003C60EE"/>
    <w:rsid w:val="003C6550"/>
    <w:rsid w:val="003C7B7D"/>
    <w:rsid w:val="003D7634"/>
    <w:rsid w:val="003E143A"/>
    <w:rsid w:val="003E2517"/>
    <w:rsid w:val="003E421C"/>
    <w:rsid w:val="003E545A"/>
    <w:rsid w:val="003E5AEA"/>
    <w:rsid w:val="003E7926"/>
    <w:rsid w:val="003F319E"/>
    <w:rsid w:val="003F3F87"/>
    <w:rsid w:val="003F59B4"/>
    <w:rsid w:val="003F6872"/>
    <w:rsid w:val="00401347"/>
    <w:rsid w:val="00403771"/>
    <w:rsid w:val="00413499"/>
    <w:rsid w:val="00421898"/>
    <w:rsid w:val="00421CBC"/>
    <w:rsid w:val="00421DC0"/>
    <w:rsid w:val="00435099"/>
    <w:rsid w:val="00443731"/>
    <w:rsid w:val="00452947"/>
    <w:rsid w:val="004530C1"/>
    <w:rsid w:val="00457E65"/>
    <w:rsid w:val="00461E58"/>
    <w:rsid w:val="00466928"/>
    <w:rsid w:val="00472D29"/>
    <w:rsid w:val="00477A65"/>
    <w:rsid w:val="00477C9E"/>
    <w:rsid w:val="00480882"/>
    <w:rsid w:val="004849EB"/>
    <w:rsid w:val="004A3B2D"/>
    <w:rsid w:val="004B084B"/>
    <w:rsid w:val="004B5CAB"/>
    <w:rsid w:val="004B5EAF"/>
    <w:rsid w:val="004B6291"/>
    <w:rsid w:val="004C4B1D"/>
    <w:rsid w:val="004C734A"/>
    <w:rsid w:val="004F2FAA"/>
    <w:rsid w:val="004F323F"/>
    <w:rsid w:val="004F3750"/>
    <w:rsid w:val="005109AA"/>
    <w:rsid w:val="0051621C"/>
    <w:rsid w:val="00517EE5"/>
    <w:rsid w:val="00520557"/>
    <w:rsid w:val="005311D4"/>
    <w:rsid w:val="005319D8"/>
    <w:rsid w:val="00534422"/>
    <w:rsid w:val="00541849"/>
    <w:rsid w:val="00541E30"/>
    <w:rsid w:val="005429B3"/>
    <w:rsid w:val="00546019"/>
    <w:rsid w:val="00550F48"/>
    <w:rsid w:val="0055441A"/>
    <w:rsid w:val="005837A0"/>
    <w:rsid w:val="00585544"/>
    <w:rsid w:val="0058656E"/>
    <w:rsid w:val="00587B31"/>
    <w:rsid w:val="005A0602"/>
    <w:rsid w:val="005A4B5A"/>
    <w:rsid w:val="005A5C73"/>
    <w:rsid w:val="005A6634"/>
    <w:rsid w:val="005A799D"/>
    <w:rsid w:val="005B123A"/>
    <w:rsid w:val="005B7C06"/>
    <w:rsid w:val="005C05E7"/>
    <w:rsid w:val="005D0387"/>
    <w:rsid w:val="005D37C4"/>
    <w:rsid w:val="005D5F8D"/>
    <w:rsid w:val="005E2B0F"/>
    <w:rsid w:val="005E7E41"/>
    <w:rsid w:val="005F1C2F"/>
    <w:rsid w:val="005F2BD6"/>
    <w:rsid w:val="005F5EE8"/>
    <w:rsid w:val="006047EA"/>
    <w:rsid w:val="00606D99"/>
    <w:rsid w:val="00607D69"/>
    <w:rsid w:val="00613AF0"/>
    <w:rsid w:val="006147DD"/>
    <w:rsid w:val="0061756A"/>
    <w:rsid w:val="00622A26"/>
    <w:rsid w:val="00623B88"/>
    <w:rsid w:val="00627B63"/>
    <w:rsid w:val="00632F20"/>
    <w:rsid w:val="006411F2"/>
    <w:rsid w:val="00643CA3"/>
    <w:rsid w:val="00644453"/>
    <w:rsid w:val="00647A61"/>
    <w:rsid w:val="0065048C"/>
    <w:rsid w:val="0065331F"/>
    <w:rsid w:val="006538C3"/>
    <w:rsid w:val="00670431"/>
    <w:rsid w:val="006748C0"/>
    <w:rsid w:val="00674AA7"/>
    <w:rsid w:val="00676BA9"/>
    <w:rsid w:val="00681596"/>
    <w:rsid w:val="00681946"/>
    <w:rsid w:val="00684D14"/>
    <w:rsid w:val="00685E99"/>
    <w:rsid w:val="00685FA3"/>
    <w:rsid w:val="00690B0C"/>
    <w:rsid w:val="00692923"/>
    <w:rsid w:val="0069620A"/>
    <w:rsid w:val="006974BB"/>
    <w:rsid w:val="006B055E"/>
    <w:rsid w:val="006B0BC2"/>
    <w:rsid w:val="006B1C87"/>
    <w:rsid w:val="006C06E2"/>
    <w:rsid w:val="006C633D"/>
    <w:rsid w:val="006C71C7"/>
    <w:rsid w:val="006C7E5B"/>
    <w:rsid w:val="006D105D"/>
    <w:rsid w:val="006E60BC"/>
    <w:rsid w:val="00703191"/>
    <w:rsid w:val="00707A1D"/>
    <w:rsid w:val="00710156"/>
    <w:rsid w:val="007217CD"/>
    <w:rsid w:val="00724C3A"/>
    <w:rsid w:val="00725B94"/>
    <w:rsid w:val="007279C1"/>
    <w:rsid w:val="00732288"/>
    <w:rsid w:val="00742D53"/>
    <w:rsid w:val="00755FCE"/>
    <w:rsid w:val="00757B99"/>
    <w:rsid w:val="00760EB8"/>
    <w:rsid w:val="00761332"/>
    <w:rsid w:val="00762A82"/>
    <w:rsid w:val="00764774"/>
    <w:rsid w:val="00774EBF"/>
    <w:rsid w:val="007753C3"/>
    <w:rsid w:val="00780A54"/>
    <w:rsid w:val="00793A44"/>
    <w:rsid w:val="007951DE"/>
    <w:rsid w:val="007A3C1A"/>
    <w:rsid w:val="007A49C7"/>
    <w:rsid w:val="007A54C7"/>
    <w:rsid w:val="007B417E"/>
    <w:rsid w:val="007F27E1"/>
    <w:rsid w:val="007F6E6D"/>
    <w:rsid w:val="007F7859"/>
    <w:rsid w:val="00802E98"/>
    <w:rsid w:val="00803B2B"/>
    <w:rsid w:val="0081375A"/>
    <w:rsid w:val="00816730"/>
    <w:rsid w:val="00817CE2"/>
    <w:rsid w:val="00820E74"/>
    <w:rsid w:val="00830515"/>
    <w:rsid w:val="00830836"/>
    <w:rsid w:val="00832688"/>
    <w:rsid w:val="00845907"/>
    <w:rsid w:val="008638AF"/>
    <w:rsid w:val="008716D4"/>
    <w:rsid w:val="00883FC3"/>
    <w:rsid w:val="00893387"/>
    <w:rsid w:val="0089542C"/>
    <w:rsid w:val="008B1A04"/>
    <w:rsid w:val="008B30FC"/>
    <w:rsid w:val="008C06B2"/>
    <w:rsid w:val="008C2F57"/>
    <w:rsid w:val="008D1073"/>
    <w:rsid w:val="008D680F"/>
    <w:rsid w:val="008E31B0"/>
    <w:rsid w:val="008E5844"/>
    <w:rsid w:val="008F35D0"/>
    <w:rsid w:val="009024F5"/>
    <w:rsid w:val="0091115E"/>
    <w:rsid w:val="009159A1"/>
    <w:rsid w:val="0092115C"/>
    <w:rsid w:val="009215D5"/>
    <w:rsid w:val="00925037"/>
    <w:rsid w:val="00936D99"/>
    <w:rsid w:val="00942203"/>
    <w:rsid w:val="009434A6"/>
    <w:rsid w:val="00945A41"/>
    <w:rsid w:val="0096439E"/>
    <w:rsid w:val="00965AEF"/>
    <w:rsid w:val="0097040C"/>
    <w:rsid w:val="00973BBC"/>
    <w:rsid w:val="0097427B"/>
    <w:rsid w:val="00974560"/>
    <w:rsid w:val="009777BC"/>
    <w:rsid w:val="00977830"/>
    <w:rsid w:val="00985C84"/>
    <w:rsid w:val="009A02F2"/>
    <w:rsid w:val="009C27F3"/>
    <w:rsid w:val="009D3CBE"/>
    <w:rsid w:val="009D5188"/>
    <w:rsid w:val="009E2072"/>
    <w:rsid w:val="009E68F5"/>
    <w:rsid w:val="009F00D8"/>
    <w:rsid w:val="00A00697"/>
    <w:rsid w:val="00A0112D"/>
    <w:rsid w:val="00A01445"/>
    <w:rsid w:val="00A1280C"/>
    <w:rsid w:val="00A17BC8"/>
    <w:rsid w:val="00A25A64"/>
    <w:rsid w:val="00A317FD"/>
    <w:rsid w:val="00A324E5"/>
    <w:rsid w:val="00A34A7D"/>
    <w:rsid w:val="00A37EA7"/>
    <w:rsid w:val="00A41941"/>
    <w:rsid w:val="00A51F5E"/>
    <w:rsid w:val="00A55961"/>
    <w:rsid w:val="00A657E3"/>
    <w:rsid w:val="00A6694E"/>
    <w:rsid w:val="00A8023C"/>
    <w:rsid w:val="00A84080"/>
    <w:rsid w:val="00A90CB9"/>
    <w:rsid w:val="00A92917"/>
    <w:rsid w:val="00A936FA"/>
    <w:rsid w:val="00A944C2"/>
    <w:rsid w:val="00A95D41"/>
    <w:rsid w:val="00AA204E"/>
    <w:rsid w:val="00AB69DD"/>
    <w:rsid w:val="00AC4AFD"/>
    <w:rsid w:val="00AD1130"/>
    <w:rsid w:val="00AD20AC"/>
    <w:rsid w:val="00AD24CD"/>
    <w:rsid w:val="00AD6681"/>
    <w:rsid w:val="00AE6E26"/>
    <w:rsid w:val="00AF110F"/>
    <w:rsid w:val="00AF18C2"/>
    <w:rsid w:val="00AF617F"/>
    <w:rsid w:val="00B01603"/>
    <w:rsid w:val="00B04E76"/>
    <w:rsid w:val="00B07361"/>
    <w:rsid w:val="00B12175"/>
    <w:rsid w:val="00B12FE6"/>
    <w:rsid w:val="00B13ABC"/>
    <w:rsid w:val="00B20C91"/>
    <w:rsid w:val="00B21BDF"/>
    <w:rsid w:val="00B23283"/>
    <w:rsid w:val="00B244BA"/>
    <w:rsid w:val="00B408DC"/>
    <w:rsid w:val="00B510D4"/>
    <w:rsid w:val="00B549DF"/>
    <w:rsid w:val="00B63B95"/>
    <w:rsid w:val="00B67056"/>
    <w:rsid w:val="00B752AE"/>
    <w:rsid w:val="00B8639F"/>
    <w:rsid w:val="00B9438B"/>
    <w:rsid w:val="00B9623F"/>
    <w:rsid w:val="00BA1758"/>
    <w:rsid w:val="00BA1A50"/>
    <w:rsid w:val="00BB2FF8"/>
    <w:rsid w:val="00BB5399"/>
    <w:rsid w:val="00BD32AA"/>
    <w:rsid w:val="00BD40F1"/>
    <w:rsid w:val="00BD6BE6"/>
    <w:rsid w:val="00BD74E8"/>
    <w:rsid w:val="00BE1007"/>
    <w:rsid w:val="00BE1E68"/>
    <w:rsid w:val="00BE2C3A"/>
    <w:rsid w:val="00BE3904"/>
    <w:rsid w:val="00BF383A"/>
    <w:rsid w:val="00BF40E2"/>
    <w:rsid w:val="00BF60D7"/>
    <w:rsid w:val="00C03BB9"/>
    <w:rsid w:val="00C04D52"/>
    <w:rsid w:val="00C079A1"/>
    <w:rsid w:val="00C14B5E"/>
    <w:rsid w:val="00C16729"/>
    <w:rsid w:val="00C2379D"/>
    <w:rsid w:val="00C2531F"/>
    <w:rsid w:val="00C31B19"/>
    <w:rsid w:val="00C32BD5"/>
    <w:rsid w:val="00C332B8"/>
    <w:rsid w:val="00C3709C"/>
    <w:rsid w:val="00C415A6"/>
    <w:rsid w:val="00C51F17"/>
    <w:rsid w:val="00C52DAA"/>
    <w:rsid w:val="00C5737D"/>
    <w:rsid w:val="00C66156"/>
    <w:rsid w:val="00C73CC0"/>
    <w:rsid w:val="00C74DE4"/>
    <w:rsid w:val="00C75B65"/>
    <w:rsid w:val="00C76C9C"/>
    <w:rsid w:val="00C81ED9"/>
    <w:rsid w:val="00C84E45"/>
    <w:rsid w:val="00C9379A"/>
    <w:rsid w:val="00CB429F"/>
    <w:rsid w:val="00CC0629"/>
    <w:rsid w:val="00CC1A0F"/>
    <w:rsid w:val="00CC5533"/>
    <w:rsid w:val="00CC6A05"/>
    <w:rsid w:val="00CD16FC"/>
    <w:rsid w:val="00CD16FD"/>
    <w:rsid w:val="00CD328B"/>
    <w:rsid w:val="00CD37D2"/>
    <w:rsid w:val="00CD4171"/>
    <w:rsid w:val="00CD4CD3"/>
    <w:rsid w:val="00CD5A7B"/>
    <w:rsid w:val="00CD7C81"/>
    <w:rsid w:val="00CE2E69"/>
    <w:rsid w:val="00CE5747"/>
    <w:rsid w:val="00CF18F2"/>
    <w:rsid w:val="00CF222B"/>
    <w:rsid w:val="00CF44CC"/>
    <w:rsid w:val="00CF5571"/>
    <w:rsid w:val="00CF7AF2"/>
    <w:rsid w:val="00CF7E77"/>
    <w:rsid w:val="00D03F93"/>
    <w:rsid w:val="00D0549C"/>
    <w:rsid w:val="00D073ED"/>
    <w:rsid w:val="00D076B0"/>
    <w:rsid w:val="00D1595F"/>
    <w:rsid w:val="00D2031D"/>
    <w:rsid w:val="00D304B9"/>
    <w:rsid w:val="00D32368"/>
    <w:rsid w:val="00D50A51"/>
    <w:rsid w:val="00D5518D"/>
    <w:rsid w:val="00D6167C"/>
    <w:rsid w:val="00D67AE6"/>
    <w:rsid w:val="00D83D6F"/>
    <w:rsid w:val="00D86925"/>
    <w:rsid w:val="00D86EB0"/>
    <w:rsid w:val="00D873B8"/>
    <w:rsid w:val="00D87ED5"/>
    <w:rsid w:val="00DA1438"/>
    <w:rsid w:val="00DA3EAD"/>
    <w:rsid w:val="00DA5C3A"/>
    <w:rsid w:val="00DB6CB3"/>
    <w:rsid w:val="00DC05A5"/>
    <w:rsid w:val="00DC16A6"/>
    <w:rsid w:val="00DC79D4"/>
    <w:rsid w:val="00DD0365"/>
    <w:rsid w:val="00DD2B30"/>
    <w:rsid w:val="00DD5C1E"/>
    <w:rsid w:val="00DD63AE"/>
    <w:rsid w:val="00DE0C8C"/>
    <w:rsid w:val="00DE68F5"/>
    <w:rsid w:val="00DF0B70"/>
    <w:rsid w:val="00DF2E08"/>
    <w:rsid w:val="00DF76C4"/>
    <w:rsid w:val="00E004FE"/>
    <w:rsid w:val="00E117C4"/>
    <w:rsid w:val="00E11803"/>
    <w:rsid w:val="00E14A64"/>
    <w:rsid w:val="00E14C8E"/>
    <w:rsid w:val="00E14F0B"/>
    <w:rsid w:val="00E17E27"/>
    <w:rsid w:val="00E207E4"/>
    <w:rsid w:val="00E274EE"/>
    <w:rsid w:val="00E3139B"/>
    <w:rsid w:val="00E42F70"/>
    <w:rsid w:val="00E44FD6"/>
    <w:rsid w:val="00E6080F"/>
    <w:rsid w:val="00E64CC6"/>
    <w:rsid w:val="00E66B88"/>
    <w:rsid w:val="00E66C91"/>
    <w:rsid w:val="00E7035E"/>
    <w:rsid w:val="00E71F90"/>
    <w:rsid w:val="00E756D8"/>
    <w:rsid w:val="00E775E0"/>
    <w:rsid w:val="00E80E3D"/>
    <w:rsid w:val="00E84010"/>
    <w:rsid w:val="00E8487F"/>
    <w:rsid w:val="00E860D0"/>
    <w:rsid w:val="00E86293"/>
    <w:rsid w:val="00E86E35"/>
    <w:rsid w:val="00E90050"/>
    <w:rsid w:val="00E904B6"/>
    <w:rsid w:val="00E979CA"/>
    <w:rsid w:val="00EA2D00"/>
    <w:rsid w:val="00EA314F"/>
    <w:rsid w:val="00EA7A5F"/>
    <w:rsid w:val="00EB6C12"/>
    <w:rsid w:val="00ED0A30"/>
    <w:rsid w:val="00ED10F0"/>
    <w:rsid w:val="00ED34C0"/>
    <w:rsid w:val="00ED44CC"/>
    <w:rsid w:val="00ED685F"/>
    <w:rsid w:val="00ED78DA"/>
    <w:rsid w:val="00F01C92"/>
    <w:rsid w:val="00F100B3"/>
    <w:rsid w:val="00F11DCB"/>
    <w:rsid w:val="00F3202C"/>
    <w:rsid w:val="00F34493"/>
    <w:rsid w:val="00F356C9"/>
    <w:rsid w:val="00F357C0"/>
    <w:rsid w:val="00F37F9A"/>
    <w:rsid w:val="00F40257"/>
    <w:rsid w:val="00F46B54"/>
    <w:rsid w:val="00F50771"/>
    <w:rsid w:val="00F52750"/>
    <w:rsid w:val="00F53E7A"/>
    <w:rsid w:val="00F64CD4"/>
    <w:rsid w:val="00F74136"/>
    <w:rsid w:val="00F773D9"/>
    <w:rsid w:val="00F805D6"/>
    <w:rsid w:val="00F92309"/>
    <w:rsid w:val="00F94CD3"/>
    <w:rsid w:val="00FA0C86"/>
    <w:rsid w:val="00FA656F"/>
    <w:rsid w:val="00FB1586"/>
    <w:rsid w:val="00FB36BB"/>
    <w:rsid w:val="00FB50D5"/>
    <w:rsid w:val="00FC3E8F"/>
    <w:rsid w:val="00FC743B"/>
    <w:rsid w:val="00FE0884"/>
    <w:rsid w:val="00FF45CE"/>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05ED"/>
  <w15:chartTrackingRefBased/>
  <w15:docId w15:val="{DE0827D6-D125-4553-9C86-095D759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5A"/>
    <w:pPr>
      <w:ind w:left="720"/>
      <w:contextualSpacing/>
    </w:pPr>
  </w:style>
  <w:style w:type="paragraph" w:styleId="NormalWeb">
    <w:name w:val="Normal (Web)"/>
    <w:basedOn w:val="Normal"/>
    <w:uiPriority w:val="99"/>
    <w:unhideWhenUsed/>
    <w:rsid w:val="008137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16FD"/>
    <w:pPr>
      <w:spacing w:after="0" w:line="240" w:lineRule="auto"/>
    </w:pPr>
    <w:rPr>
      <w:rFonts w:ascii="AcadNusx" w:eastAsia="Times New Roman" w:hAnsi="AcadNusx" w:cs="Times New Roman"/>
      <w:sz w:val="24"/>
      <w:szCs w:val="20"/>
    </w:rPr>
  </w:style>
  <w:style w:type="character" w:customStyle="1" w:styleId="BodyTextChar">
    <w:name w:val="Body Text Char"/>
    <w:basedOn w:val="DefaultParagraphFont"/>
    <w:link w:val="BodyText"/>
    <w:rsid w:val="00CD16FD"/>
    <w:rPr>
      <w:rFonts w:ascii="AcadNusx" w:eastAsia="Times New Roman" w:hAnsi="AcadNusx" w:cs="Times New Roman"/>
      <w:sz w:val="24"/>
      <w:szCs w:val="20"/>
    </w:rPr>
  </w:style>
  <w:style w:type="paragraph" w:styleId="Header">
    <w:name w:val="header"/>
    <w:basedOn w:val="Normal"/>
    <w:link w:val="HeaderChar"/>
    <w:uiPriority w:val="99"/>
    <w:unhideWhenUsed/>
    <w:rsid w:val="00A6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E3"/>
  </w:style>
  <w:style w:type="paragraph" w:styleId="Footer">
    <w:name w:val="footer"/>
    <w:basedOn w:val="Normal"/>
    <w:link w:val="FooterChar"/>
    <w:uiPriority w:val="99"/>
    <w:unhideWhenUsed/>
    <w:rsid w:val="00A6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E3"/>
  </w:style>
  <w:style w:type="paragraph" w:styleId="BalloonText">
    <w:name w:val="Balloon Text"/>
    <w:basedOn w:val="Normal"/>
    <w:link w:val="BalloonTextChar"/>
    <w:uiPriority w:val="99"/>
    <w:semiHidden/>
    <w:unhideWhenUsed/>
    <w:rsid w:val="00A6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Vardiashvili</dc:creator>
  <cp:keywords/>
  <dc:description/>
  <cp:lastModifiedBy>David Gagua</cp:lastModifiedBy>
  <cp:revision>5</cp:revision>
  <cp:lastPrinted>2015-09-03T09:17:00Z</cp:lastPrinted>
  <dcterms:created xsi:type="dcterms:W3CDTF">2016-08-22T11:32:00Z</dcterms:created>
  <dcterms:modified xsi:type="dcterms:W3CDTF">2017-02-09T12:48:00Z</dcterms:modified>
</cp:coreProperties>
</file>